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3696" w14:textId="77777777" w:rsidR="00A80DC4" w:rsidRPr="00A80DC4" w:rsidRDefault="00A80DC4" w:rsidP="00A80DC4">
      <w:pPr>
        <w:spacing w:before="525"/>
        <w:outlineLvl w:val="2"/>
        <w:rPr>
          <w:rFonts w:ascii="Arial" w:eastAsia="Times New Roman" w:hAnsi="Arial" w:cs="Arial"/>
          <w:b/>
          <w:bCs/>
          <w:color w:val="0B0C0C"/>
          <w:kern w:val="0"/>
          <w:sz w:val="27"/>
          <w:szCs w:val="27"/>
          <w:lang w:eastAsia="en-GB"/>
          <w14:ligatures w14:val="none"/>
        </w:rPr>
      </w:pPr>
      <w:r w:rsidRPr="00A80DC4">
        <w:rPr>
          <w:rFonts w:ascii="Arial" w:eastAsia="Times New Roman" w:hAnsi="Arial" w:cs="Arial"/>
          <w:b/>
          <w:bCs/>
          <w:color w:val="0B0C0C"/>
          <w:kern w:val="0"/>
          <w:sz w:val="27"/>
          <w:szCs w:val="27"/>
          <w:lang w:eastAsia="en-GB"/>
          <w14:ligatures w14:val="none"/>
        </w:rPr>
        <w:t>How can the possibility of harm to a heritage asset be assessed?</w:t>
      </w:r>
    </w:p>
    <w:p w14:paraId="235E0E48" w14:textId="77777777" w:rsidR="00A80DC4" w:rsidRPr="00A80DC4" w:rsidRDefault="00A80DC4" w:rsidP="00A80DC4">
      <w:pPr>
        <w:spacing w:before="300" w:after="300"/>
        <w:rPr>
          <w:rFonts w:ascii="Arial" w:eastAsia="Times New Roman" w:hAnsi="Arial" w:cs="Arial"/>
          <w:color w:val="0B0C0C"/>
          <w:kern w:val="0"/>
          <w:lang w:eastAsia="en-GB"/>
          <w14:ligatures w14:val="none"/>
        </w:rPr>
      </w:pPr>
      <w:r w:rsidRPr="00A80DC4">
        <w:rPr>
          <w:rFonts w:ascii="Arial" w:eastAsia="Times New Roman" w:hAnsi="Arial" w:cs="Arial"/>
          <w:color w:val="0B0C0C"/>
          <w:kern w:val="0"/>
          <w:lang w:eastAsia="en-GB"/>
          <w14:ligatures w14:val="none"/>
        </w:rPr>
        <w:t>What matters in assessing whether a proposal might cause harm is the impact on the </w:t>
      </w:r>
      <w:hyperlink r:id="rId4" w:history="1">
        <w:r w:rsidRPr="00A80DC4">
          <w:rPr>
            <w:rFonts w:ascii="Arial" w:eastAsia="Times New Roman" w:hAnsi="Arial" w:cs="Arial"/>
            <w:color w:val="4C2C92"/>
            <w:kern w:val="0"/>
            <w:u w:val="single"/>
            <w:lang w:eastAsia="en-GB"/>
            <w14:ligatures w14:val="none"/>
          </w:rPr>
          <w:t>significance</w:t>
        </w:r>
      </w:hyperlink>
      <w:r w:rsidRPr="00A80DC4">
        <w:rPr>
          <w:rFonts w:ascii="Arial" w:eastAsia="Times New Roman" w:hAnsi="Arial" w:cs="Arial"/>
          <w:color w:val="0B0C0C"/>
          <w:kern w:val="0"/>
          <w:lang w:eastAsia="en-GB"/>
          <w14:ligatures w14:val="none"/>
        </w:rPr>
        <w:t> of the heritage asset. As the National Planning Policy Framework makes clear, significance derives not only from a heritage asset’s physical presence, but also from its setting.</w:t>
      </w:r>
    </w:p>
    <w:p w14:paraId="6A56A84F" w14:textId="77777777" w:rsidR="00A80DC4" w:rsidRPr="00A80DC4" w:rsidRDefault="00A80DC4" w:rsidP="00A80DC4">
      <w:pPr>
        <w:spacing w:before="300" w:after="300"/>
        <w:rPr>
          <w:rFonts w:ascii="Arial" w:eastAsia="Times New Roman" w:hAnsi="Arial" w:cs="Arial"/>
          <w:color w:val="0B0C0C"/>
          <w:kern w:val="0"/>
          <w:lang w:eastAsia="en-GB"/>
          <w14:ligatures w14:val="none"/>
        </w:rPr>
      </w:pPr>
      <w:r w:rsidRPr="00A80DC4">
        <w:rPr>
          <w:rFonts w:ascii="Arial" w:eastAsia="Times New Roman" w:hAnsi="Arial" w:cs="Arial"/>
          <w:color w:val="0B0C0C"/>
          <w:kern w:val="0"/>
          <w:lang w:eastAsia="en-GB"/>
          <w14:ligatures w14:val="none"/>
        </w:rPr>
        <w:t>Proposed development affecting a heritage asset may have no impact on its significance or may enhance its significance and therefore cause no harm to the heritage asset. Where potential harm to designated heritage assets is identified, it needs to be categorised as either less than substantial harm or substantial harm (which includes total loss) in order to identify which policies in the </w:t>
      </w:r>
      <w:hyperlink r:id="rId5" w:anchor="para194" w:history="1">
        <w:r w:rsidRPr="00A80DC4">
          <w:rPr>
            <w:rFonts w:ascii="Arial" w:eastAsia="Times New Roman" w:hAnsi="Arial" w:cs="Arial"/>
            <w:color w:val="4C2C92"/>
            <w:kern w:val="0"/>
            <w:u w:val="single"/>
            <w:lang w:eastAsia="en-GB"/>
            <w14:ligatures w14:val="none"/>
          </w:rPr>
          <w:t>National Planning Policy Framework (paragraphs 194 to 196)</w:t>
        </w:r>
      </w:hyperlink>
      <w:r w:rsidRPr="00A80DC4">
        <w:rPr>
          <w:rFonts w:ascii="Arial" w:eastAsia="Times New Roman" w:hAnsi="Arial" w:cs="Arial"/>
          <w:color w:val="0B0C0C"/>
          <w:kern w:val="0"/>
          <w:lang w:eastAsia="en-GB"/>
          <w14:ligatures w14:val="none"/>
        </w:rPr>
        <w:t> apply.</w:t>
      </w:r>
    </w:p>
    <w:p w14:paraId="1983DBD5" w14:textId="77777777" w:rsidR="00A80DC4" w:rsidRPr="00A80DC4" w:rsidRDefault="00A80DC4" w:rsidP="00A80DC4">
      <w:pPr>
        <w:spacing w:before="300" w:after="300"/>
        <w:rPr>
          <w:rFonts w:ascii="Arial" w:eastAsia="Times New Roman" w:hAnsi="Arial" w:cs="Arial"/>
          <w:color w:val="0B0C0C"/>
          <w:kern w:val="0"/>
          <w:lang w:eastAsia="en-GB"/>
          <w14:ligatures w14:val="none"/>
        </w:rPr>
      </w:pPr>
      <w:r w:rsidRPr="00A80DC4">
        <w:rPr>
          <w:rFonts w:ascii="Arial" w:eastAsia="Times New Roman" w:hAnsi="Arial" w:cs="Arial"/>
          <w:color w:val="0B0C0C"/>
          <w:kern w:val="0"/>
          <w:lang w:eastAsia="en-GB"/>
          <w14:ligatures w14:val="none"/>
        </w:rPr>
        <w:t>Within each category of harm (which category applies should be explicitly identified), the extent of the harm may vary and should be clearly articulated.</w:t>
      </w:r>
    </w:p>
    <w:p w14:paraId="72953AE4" w14:textId="77777777" w:rsidR="00A80DC4" w:rsidRPr="00A80DC4" w:rsidRDefault="00A80DC4" w:rsidP="00A80DC4">
      <w:pPr>
        <w:spacing w:before="300" w:after="300"/>
        <w:rPr>
          <w:rFonts w:ascii="Arial" w:eastAsia="Times New Roman" w:hAnsi="Arial" w:cs="Arial"/>
          <w:color w:val="0B0C0C"/>
          <w:kern w:val="0"/>
          <w:lang w:eastAsia="en-GB"/>
          <w14:ligatures w14:val="none"/>
        </w:rPr>
      </w:pPr>
      <w:r w:rsidRPr="00A80DC4">
        <w:rPr>
          <w:rFonts w:ascii="Arial" w:eastAsia="Times New Roman" w:hAnsi="Arial" w:cs="Arial"/>
          <w:color w:val="0B0C0C"/>
          <w:kern w:val="0"/>
          <w:lang w:eastAsia="en-GB"/>
          <w14:ligatures w14:val="none"/>
        </w:rPr>
        <w:t>Whether a proposal causes substantial harm will be a judgment for the decision-maker, having regard to the circumstances of the case and the policy in the National Planning Policy Framework. In general terms, substantial harm is a high test, so it may not arise in many cases. For example, in determining whether works to a listed building constitute substantial harm, an important consideration would be whether the adverse impact seriously affects a key element of its special architectural or historic interest. It is the degree of harm to the asset’s significance rather than the scale of the development that is to be assessed. The harm may arise from works to the asset or from development within its setting.</w:t>
      </w:r>
    </w:p>
    <w:p w14:paraId="620125BA" w14:textId="77777777" w:rsidR="00A80DC4" w:rsidRPr="00A80DC4" w:rsidRDefault="00A80DC4" w:rsidP="00A80DC4">
      <w:pPr>
        <w:spacing w:before="300" w:after="300"/>
        <w:rPr>
          <w:rFonts w:ascii="Arial" w:eastAsia="Times New Roman" w:hAnsi="Arial" w:cs="Arial"/>
          <w:color w:val="0B0C0C"/>
          <w:kern w:val="0"/>
          <w:lang w:eastAsia="en-GB"/>
          <w14:ligatures w14:val="none"/>
        </w:rPr>
      </w:pPr>
      <w:r w:rsidRPr="00A80DC4">
        <w:rPr>
          <w:rFonts w:ascii="Arial" w:eastAsia="Times New Roman" w:hAnsi="Arial" w:cs="Arial"/>
          <w:color w:val="0B0C0C"/>
          <w:kern w:val="0"/>
          <w:lang w:eastAsia="en-GB"/>
          <w14:ligatures w14:val="none"/>
        </w:rPr>
        <w:t xml:space="preserve">While the impact of </w:t>
      </w:r>
      <w:proofErr w:type="gramStart"/>
      <w:r w:rsidRPr="00A80DC4">
        <w:rPr>
          <w:rFonts w:ascii="Arial" w:eastAsia="Times New Roman" w:hAnsi="Arial" w:cs="Arial"/>
          <w:color w:val="0B0C0C"/>
          <w:kern w:val="0"/>
          <w:lang w:eastAsia="en-GB"/>
          <w14:ligatures w14:val="none"/>
        </w:rPr>
        <w:t>total destruction</w:t>
      </w:r>
      <w:proofErr w:type="gramEnd"/>
      <w:r w:rsidRPr="00A80DC4">
        <w:rPr>
          <w:rFonts w:ascii="Arial" w:eastAsia="Times New Roman" w:hAnsi="Arial" w:cs="Arial"/>
          <w:color w:val="0B0C0C"/>
          <w:kern w:val="0"/>
          <w:lang w:eastAsia="en-GB"/>
          <w14:ligatures w14:val="none"/>
        </w:rPr>
        <w:t xml:space="preserve"> is obvious, partial destruction is likely to have a considerable impact but, depending on the circumstances, it may still be less than substantial harm or conceivably not harmful at all, for example, when removing later additions to historic buildings where those additions are inappropriate and harm the buildings’ significance. Similarly, works that are moderate or minor in scale are likely to cause less than substantial harm or no harm at all. However, even minor works have the potential to cause substantial harm, depending on the nature of their impact on the asset and its setting.</w:t>
      </w:r>
    </w:p>
    <w:p w14:paraId="611135CC" w14:textId="77777777" w:rsidR="00A80DC4" w:rsidRPr="00A80DC4" w:rsidRDefault="00A80DC4" w:rsidP="00A80DC4">
      <w:pPr>
        <w:spacing w:before="300" w:after="300"/>
        <w:rPr>
          <w:rFonts w:ascii="Arial" w:eastAsia="Times New Roman" w:hAnsi="Arial" w:cs="Arial"/>
          <w:color w:val="0B0C0C"/>
          <w:kern w:val="0"/>
          <w:lang w:eastAsia="en-GB"/>
          <w14:ligatures w14:val="none"/>
        </w:rPr>
      </w:pPr>
      <w:r w:rsidRPr="00A80DC4">
        <w:rPr>
          <w:rFonts w:ascii="Arial" w:eastAsia="Times New Roman" w:hAnsi="Arial" w:cs="Arial"/>
          <w:color w:val="0B0C0C"/>
          <w:kern w:val="0"/>
          <w:lang w:eastAsia="en-GB"/>
          <w14:ligatures w14:val="none"/>
        </w:rPr>
        <w:t>The National Planning Policy Framework confirms that when considering the impact of a proposed development on the significance of a designated heritage asset, great weight should be given to the asset’s conservation (and the more important the asset, the greater the weight should be). It also makes clear that any harm to a designated heritage asset requires clear and convincing justification and sets out certain assets in respect of which harm should be exceptional/wholly exceptional (see </w:t>
      </w:r>
      <w:hyperlink r:id="rId6" w:anchor="para194" w:history="1">
        <w:r w:rsidRPr="00A80DC4">
          <w:rPr>
            <w:rFonts w:ascii="Arial" w:eastAsia="Times New Roman" w:hAnsi="Arial" w:cs="Arial"/>
            <w:color w:val="4C2C92"/>
            <w:kern w:val="0"/>
            <w:u w:val="single"/>
            <w:lang w:eastAsia="en-GB"/>
            <w14:ligatures w14:val="none"/>
          </w:rPr>
          <w:t>National Planning Policy Framework, paragraph 194</w:t>
        </w:r>
      </w:hyperlink>
      <w:r w:rsidRPr="00A80DC4">
        <w:rPr>
          <w:rFonts w:ascii="Arial" w:eastAsia="Times New Roman" w:hAnsi="Arial" w:cs="Arial"/>
          <w:color w:val="0B0C0C"/>
          <w:kern w:val="0"/>
          <w:lang w:eastAsia="en-GB"/>
          <w14:ligatures w14:val="none"/>
        </w:rPr>
        <w:t>).</w:t>
      </w:r>
    </w:p>
    <w:p w14:paraId="6C49BC28" w14:textId="77777777" w:rsidR="00A80DC4" w:rsidRPr="00A80DC4" w:rsidRDefault="00A80DC4" w:rsidP="00A80DC4">
      <w:pPr>
        <w:spacing w:before="300" w:after="300"/>
        <w:rPr>
          <w:rFonts w:ascii="Arial" w:eastAsia="Times New Roman" w:hAnsi="Arial" w:cs="Arial"/>
          <w:color w:val="0B0C0C"/>
          <w:kern w:val="0"/>
          <w:lang w:eastAsia="en-GB"/>
          <w14:ligatures w14:val="none"/>
        </w:rPr>
      </w:pPr>
      <w:r w:rsidRPr="00A80DC4">
        <w:rPr>
          <w:rFonts w:ascii="Arial" w:eastAsia="Times New Roman" w:hAnsi="Arial" w:cs="Arial"/>
          <w:color w:val="0B0C0C"/>
          <w:kern w:val="0"/>
          <w:lang w:eastAsia="en-GB"/>
          <w14:ligatures w14:val="none"/>
        </w:rPr>
        <w:t>Paragraph: 018 Reference ID: 18a-018-20190723</w:t>
      </w:r>
    </w:p>
    <w:p w14:paraId="63C43DB2" w14:textId="77777777" w:rsidR="00A80DC4" w:rsidRPr="00A80DC4" w:rsidRDefault="00A80DC4" w:rsidP="00A80DC4">
      <w:pPr>
        <w:spacing w:before="300" w:after="300"/>
        <w:rPr>
          <w:rFonts w:ascii="Arial" w:eastAsia="Times New Roman" w:hAnsi="Arial" w:cs="Arial"/>
          <w:color w:val="0B0C0C"/>
          <w:kern w:val="0"/>
          <w:lang w:eastAsia="en-GB"/>
          <w14:ligatures w14:val="none"/>
        </w:rPr>
      </w:pPr>
      <w:r w:rsidRPr="00A80DC4">
        <w:rPr>
          <w:rFonts w:ascii="Arial" w:eastAsia="Times New Roman" w:hAnsi="Arial" w:cs="Arial"/>
          <w:color w:val="0B0C0C"/>
          <w:kern w:val="0"/>
          <w:lang w:eastAsia="en-GB"/>
          <w14:ligatures w14:val="none"/>
        </w:rPr>
        <w:t>Revision date: 23 07 2019</w:t>
      </w:r>
    </w:p>
    <w:p w14:paraId="0576401D" w14:textId="78F3CF4C" w:rsidR="00C61F4A" w:rsidRDefault="00A80DC4">
      <w:r>
        <w:lastRenderedPageBreak/>
        <w:t>(</w:t>
      </w:r>
      <w:hyperlink r:id="rId7" w:history="1">
        <w:r w:rsidRPr="00CA6221">
          <w:rPr>
            <w:rStyle w:val="Hyperlink"/>
          </w:rPr>
          <w:t>https://www.gov.uk/guidance/conserving-and-enhancing-the-historic-environment</w:t>
        </w:r>
      </w:hyperlink>
      <w:r>
        <w:t>)</w:t>
      </w:r>
    </w:p>
    <w:p w14:paraId="46D3E0C2" w14:textId="77777777" w:rsidR="00A80DC4" w:rsidRDefault="00A80DC4"/>
    <w:sectPr w:rsidR="00A80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C4"/>
    <w:rsid w:val="00156E18"/>
    <w:rsid w:val="00A55576"/>
    <w:rsid w:val="00A80DC4"/>
    <w:rsid w:val="00C6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67148C"/>
  <w15:chartTrackingRefBased/>
  <w15:docId w15:val="{4F6C7E35-33FA-3042-9494-9E77239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0DC4"/>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DC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80DC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A80DC4"/>
  </w:style>
  <w:style w:type="character" w:styleId="Hyperlink">
    <w:name w:val="Hyperlink"/>
    <w:basedOn w:val="DefaultParagraphFont"/>
    <w:uiPriority w:val="99"/>
    <w:unhideWhenUsed/>
    <w:rsid w:val="00A80DC4"/>
    <w:rPr>
      <w:color w:val="0000FF"/>
      <w:u w:val="single"/>
    </w:rPr>
  </w:style>
  <w:style w:type="character" w:styleId="UnresolvedMention">
    <w:name w:val="Unresolved Mention"/>
    <w:basedOn w:val="DefaultParagraphFont"/>
    <w:uiPriority w:val="99"/>
    <w:semiHidden/>
    <w:unhideWhenUsed/>
    <w:rsid w:val="00A80DC4"/>
    <w:rPr>
      <w:color w:val="605E5C"/>
      <w:shd w:val="clear" w:color="auto" w:fill="E1DFDD"/>
    </w:rPr>
  </w:style>
  <w:style w:type="character" w:styleId="FollowedHyperlink">
    <w:name w:val="FollowedHyperlink"/>
    <w:basedOn w:val="DefaultParagraphFont"/>
    <w:uiPriority w:val="99"/>
    <w:semiHidden/>
    <w:unhideWhenUsed/>
    <w:rsid w:val="00A80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uidance/conserving-and-enhancing-the-historic-environ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national-planning-policy-framework/16-conserving-and-enhancing-the-historic-environment" TargetMode="External"/><Relationship Id="rId5" Type="http://schemas.openxmlformats.org/officeDocument/2006/relationships/hyperlink" Target="https://www.gov.uk/guidance/national-planning-policy-framework/16-conserving-and-enhancing-the-historic-environment" TargetMode="External"/><Relationship Id="rId4" Type="http://schemas.openxmlformats.org/officeDocument/2006/relationships/hyperlink" Target="https://www.gov.uk/guidance/national-planning-policy-framework/annex-2-glossa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Slatcher</dc:creator>
  <cp:keywords/>
  <dc:description/>
  <cp:lastModifiedBy>Dan Slatcher</cp:lastModifiedBy>
  <cp:revision>1</cp:revision>
  <dcterms:created xsi:type="dcterms:W3CDTF">2023-07-10T10:12:00Z</dcterms:created>
  <dcterms:modified xsi:type="dcterms:W3CDTF">2023-07-10T10:14:00Z</dcterms:modified>
</cp:coreProperties>
</file>