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66354" w14:textId="77777777" w:rsidR="00A95EFB" w:rsidRPr="005F560B" w:rsidRDefault="00A95EFB" w:rsidP="00A95EFB">
      <w:pPr>
        <w:rPr>
          <w:rFonts w:ascii="Gill Sans MT" w:hAnsi="Gill Sans MT"/>
          <w:u w:val="single"/>
          <w:lang w:val="en-US"/>
        </w:rPr>
      </w:pPr>
      <w:r w:rsidRPr="005F560B">
        <w:rPr>
          <w:rFonts w:ascii="Gill Sans MT" w:hAnsi="Gill Sans MT"/>
          <w:u w:val="single"/>
          <w:lang w:val="en-US"/>
        </w:rPr>
        <w:t>IN THE MATTER OF:</w:t>
      </w:r>
      <w:r w:rsidRPr="005F560B">
        <w:rPr>
          <w:rFonts w:ascii="Gill Sans MT" w:hAnsi="Gill Sans MT"/>
          <w:u w:val="single"/>
          <w:lang w:val="en-US"/>
        </w:rPr>
        <w:br/>
      </w:r>
      <w:r w:rsidRPr="005F560B">
        <w:rPr>
          <w:rFonts w:ascii="Gill Sans MT" w:hAnsi="Gill Sans MT"/>
          <w:u w:val="single"/>
          <w:lang w:val="en-US"/>
        </w:rPr>
        <w:br/>
      </w:r>
    </w:p>
    <w:p w14:paraId="016D2F8A" w14:textId="6FC188A5" w:rsidR="00A95EFB" w:rsidRPr="005F560B" w:rsidRDefault="007B429E" w:rsidP="00A95EFB">
      <w:pPr>
        <w:jc w:val="center"/>
        <w:rPr>
          <w:rFonts w:ascii="Gill Sans MT" w:hAnsi="Gill Sans MT"/>
          <w:b/>
          <w:bCs/>
          <w:lang w:val="en-US"/>
        </w:rPr>
      </w:pPr>
      <w:r>
        <w:rPr>
          <w:rFonts w:ascii="Gill Sans MT" w:hAnsi="Gill Sans MT"/>
          <w:b/>
          <w:bCs/>
          <w:lang w:val="en-US"/>
        </w:rPr>
        <w:t xml:space="preserve">SECTION 78 OF </w:t>
      </w:r>
      <w:r w:rsidR="00A95EFB" w:rsidRPr="005F560B">
        <w:rPr>
          <w:rFonts w:ascii="Gill Sans MT" w:hAnsi="Gill Sans MT"/>
          <w:b/>
          <w:bCs/>
          <w:lang w:val="en-US"/>
        </w:rPr>
        <w:t>THE TOWN AND COUNTRY PLANNING ACT 1990</w:t>
      </w:r>
    </w:p>
    <w:p w14:paraId="54C56014" w14:textId="77777777" w:rsidR="00A95EFB" w:rsidRPr="005F560B" w:rsidRDefault="00A95EFB" w:rsidP="00A95EFB">
      <w:pPr>
        <w:jc w:val="center"/>
        <w:rPr>
          <w:rFonts w:ascii="Gill Sans MT" w:hAnsi="Gill Sans MT"/>
          <w:b/>
          <w:bCs/>
          <w:lang w:val="en-US"/>
        </w:rPr>
      </w:pPr>
    </w:p>
    <w:p w14:paraId="3303C547" w14:textId="77777777" w:rsidR="00A95EFB" w:rsidRPr="005F560B" w:rsidRDefault="00A95EFB" w:rsidP="00A95EFB">
      <w:pPr>
        <w:jc w:val="center"/>
        <w:rPr>
          <w:rFonts w:ascii="Gill Sans MT" w:hAnsi="Gill Sans MT"/>
          <w:b/>
          <w:bCs/>
          <w:lang w:val="en-US"/>
        </w:rPr>
      </w:pPr>
      <w:r w:rsidRPr="005F560B">
        <w:rPr>
          <w:rFonts w:ascii="Gill Sans MT" w:hAnsi="Gill Sans MT"/>
          <w:b/>
          <w:bCs/>
          <w:lang w:val="en-US"/>
        </w:rPr>
        <w:t>and</w:t>
      </w:r>
    </w:p>
    <w:p w14:paraId="32B41680" w14:textId="77777777" w:rsidR="00A95EFB" w:rsidRPr="005F560B" w:rsidRDefault="00A95EFB" w:rsidP="00A95EFB">
      <w:pPr>
        <w:jc w:val="center"/>
        <w:rPr>
          <w:rFonts w:ascii="Gill Sans MT" w:hAnsi="Gill Sans MT"/>
          <w:b/>
          <w:bCs/>
          <w:lang w:val="en-US"/>
        </w:rPr>
      </w:pPr>
    </w:p>
    <w:p w14:paraId="41D000F2" w14:textId="0CC52B36" w:rsidR="00A95EFB" w:rsidRPr="005F560B" w:rsidRDefault="00A95EFB" w:rsidP="00A95EFB">
      <w:pPr>
        <w:jc w:val="center"/>
        <w:rPr>
          <w:rFonts w:ascii="Gill Sans MT" w:hAnsi="Gill Sans MT"/>
          <w:lang w:val="en-US"/>
        </w:rPr>
      </w:pPr>
      <w:r w:rsidRPr="005F560B">
        <w:rPr>
          <w:rFonts w:ascii="Gill Sans MT" w:hAnsi="Gill Sans MT"/>
          <w:b/>
          <w:bCs/>
          <w:lang w:val="en-US"/>
        </w:rPr>
        <w:t>AN APPEAL BY</w:t>
      </w:r>
      <w:r w:rsidR="00FD1603">
        <w:rPr>
          <w:rFonts w:ascii="Gill Sans MT" w:hAnsi="Gill Sans MT"/>
          <w:b/>
          <w:bCs/>
          <w:lang w:val="en-US"/>
        </w:rPr>
        <w:t xml:space="preserve"> </w:t>
      </w:r>
      <w:r w:rsidR="00B24A93">
        <w:rPr>
          <w:rFonts w:ascii="Gill Sans MT" w:hAnsi="Gill Sans MT"/>
          <w:b/>
          <w:bCs/>
          <w:lang w:val="en-US"/>
        </w:rPr>
        <w:t xml:space="preserve">WULFF ASSET MANAGEMENT LTD </w:t>
      </w:r>
      <w:r w:rsidR="00F462EA">
        <w:rPr>
          <w:rFonts w:ascii="Gill Sans MT" w:hAnsi="Gill Sans MT"/>
          <w:b/>
          <w:bCs/>
          <w:lang w:val="en-US"/>
        </w:rPr>
        <w:t xml:space="preserve">AGAINT THE REFUSAL BY </w:t>
      </w:r>
      <w:r w:rsidR="00B24A93">
        <w:rPr>
          <w:rFonts w:ascii="Gill Sans MT" w:hAnsi="Gill Sans MT"/>
          <w:b/>
          <w:bCs/>
          <w:lang w:val="en-US"/>
        </w:rPr>
        <w:t>EREWASH BOROUGH COUNCIL OF OUTLINE PLANNING PERMISSION FOR UP TO 196 DWELLINGS (ALL MATTERS RESERVED SAVE FOR ACCESS) AT LAND NORTH WEST OF 1-12 TWELVE HOUSES, SOWBROOK LANE, STANTON BY DALE, DERBYSHIRE DE7 4QX</w:t>
      </w:r>
    </w:p>
    <w:p w14:paraId="046FC4B4" w14:textId="77777777" w:rsidR="00A95EFB" w:rsidRPr="005F560B" w:rsidRDefault="00A95EFB" w:rsidP="00A95EFB">
      <w:pPr>
        <w:rPr>
          <w:rFonts w:ascii="Gill Sans MT" w:hAnsi="Gill Sans MT"/>
          <w:lang w:val="en-US"/>
        </w:rPr>
      </w:pPr>
    </w:p>
    <w:p w14:paraId="6741CF1E" w14:textId="238F8A1B" w:rsidR="009B4B4D" w:rsidRPr="009B4B4D" w:rsidRDefault="009B4B4D" w:rsidP="009B4B4D">
      <w:pPr>
        <w:pStyle w:val="NormalWeb"/>
        <w:rPr>
          <w:rFonts w:ascii="Gill Sans MT" w:hAnsi="Gill Sans MT"/>
        </w:rPr>
      </w:pPr>
      <w:r w:rsidRPr="009B4B4D">
        <w:rPr>
          <w:rFonts w:ascii="Gill Sans MT" w:hAnsi="Gill Sans MT"/>
        </w:rPr>
        <w:t>PINS Ref: APP/</w:t>
      </w:r>
      <w:r w:rsidR="00B24A93">
        <w:rPr>
          <w:rFonts w:ascii="Gill Sans MT" w:hAnsi="Gill Sans MT"/>
        </w:rPr>
        <w:t>N1025/W/23/3319160</w:t>
      </w:r>
    </w:p>
    <w:p w14:paraId="0861E6A4" w14:textId="272B1D43" w:rsidR="00A95EFB" w:rsidRPr="004E4BA8" w:rsidRDefault="009B4B4D" w:rsidP="004E4BA8">
      <w:pPr>
        <w:pStyle w:val="NormalWeb"/>
        <w:rPr>
          <w:rFonts w:ascii="Gill Sans MT" w:hAnsi="Gill Sans MT"/>
        </w:rPr>
      </w:pPr>
      <w:r w:rsidRPr="009B4B4D">
        <w:rPr>
          <w:rFonts w:ascii="Gill Sans MT" w:hAnsi="Gill Sans MT"/>
        </w:rPr>
        <w:t>LPA Ref</w:t>
      </w:r>
      <w:r w:rsidR="00F462EA">
        <w:rPr>
          <w:rFonts w:ascii="Gill Sans MT" w:hAnsi="Gill Sans MT"/>
        </w:rPr>
        <w:t>:</w:t>
      </w:r>
      <w:r w:rsidR="00B24A93">
        <w:rPr>
          <w:rFonts w:ascii="Gill Sans MT" w:hAnsi="Gill Sans MT"/>
        </w:rPr>
        <w:t xml:space="preserve"> ERE/0722/0038</w:t>
      </w:r>
      <w:r w:rsidR="00EA68CD">
        <w:rPr>
          <w:rFonts w:ascii="Gill Sans MT" w:hAnsi="Gill Sans MT"/>
          <w:lang w:val="en-US"/>
        </w:rPr>
        <w:br/>
      </w:r>
    </w:p>
    <w:p w14:paraId="2ED9DAE6" w14:textId="77777777" w:rsidR="00A95EFB" w:rsidRPr="005F560B" w:rsidRDefault="00A95EFB" w:rsidP="00A95EFB">
      <w:pPr>
        <w:jc w:val="center"/>
        <w:rPr>
          <w:rFonts w:ascii="Gill Sans MT" w:hAnsi="Gill Sans MT"/>
          <w:lang w:val="en-US"/>
        </w:rPr>
      </w:pPr>
      <w:r w:rsidRPr="005F560B">
        <w:rPr>
          <w:rFonts w:ascii="Gill Sans MT" w:hAnsi="Gill Sans MT"/>
          <w:lang w:val="en-US"/>
        </w:rPr>
        <w:t>___________________________________________________________</w:t>
      </w:r>
    </w:p>
    <w:p w14:paraId="76AF81AB" w14:textId="77777777" w:rsidR="00A95EFB" w:rsidRPr="005F560B" w:rsidRDefault="00A95EFB" w:rsidP="00A95EFB">
      <w:pPr>
        <w:jc w:val="center"/>
        <w:rPr>
          <w:rFonts w:ascii="Gill Sans MT" w:hAnsi="Gill Sans MT"/>
          <w:lang w:val="en-US"/>
        </w:rPr>
      </w:pPr>
    </w:p>
    <w:p w14:paraId="460E6E56" w14:textId="725ABE12" w:rsidR="00A95EFB" w:rsidRDefault="00A95EFB" w:rsidP="00A95EFB">
      <w:pPr>
        <w:jc w:val="center"/>
        <w:rPr>
          <w:rFonts w:ascii="Gill Sans MT" w:hAnsi="Gill Sans MT"/>
          <w:lang w:val="en-US"/>
        </w:rPr>
      </w:pPr>
      <w:r>
        <w:rPr>
          <w:rFonts w:ascii="Gill Sans MT" w:hAnsi="Gill Sans MT"/>
          <w:b/>
          <w:bCs/>
          <w:lang w:val="en-US"/>
        </w:rPr>
        <w:t xml:space="preserve">OPENING SUBMISSIONS </w:t>
      </w:r>
      <w:r w:rsidRPr="005F560B">
        <w:rPr>
          <w:rFonts w:ascii="Gill Sans MT" w:hAnsi="Gill Sans MT"/>
          <w:b/>
          <w:bCs/>
          <w:lang w:val="en-US"/>
        </w:rPr>
        <w:t xml:space="preserve">ON BEHALF OF THE </w:t>
      </w:r>
      <w:r w:rsidR="00B24A93">
        <w:rPr>
          <w:rFonts w:ascii="Gill Sans MT" w:hAnsi="Gill Sans MT"/>
          <w:b/>
          <w:bCs/>
          <w:lang w:val="en-US"/>
        </w:rPr>
        <w:t xml:space="preserve">LOCAL PLANNING AUTHORITY </w:t>
      </w:r>
      <w:r w:rsidRPr="005F560B">
        <w:rPr>
          <w:rFonts w:ascii="Gill Sans MT" w:hAnsi="Gill Sans MT"/>
          <w:lang w:val="en-US"/>
        </w:rPr>
        <w:br/>
        <w:t>___________________________</w:t>
      </w:r>
      <w:r>
        <w:rPr>
          <w:rFonts w:ascii="Gill Sans MT" w:hAnsi="Gill Sans MT"/>
          <w:lang w:val="en-US"/>
        </w:rPr>
        <w:t>_______________________________</w:t>
      </w:r>
      <w:r w:rsidR="00EA68CD">
        <w:rPr>
          <w:rFonts w:ascii="Gill Sans MT" w:hAnsi="Gill Sans MT"/>
          <w:lang w:val="en-US"/>
        </w:rPr>
        <w:t>_</w:t>
      </w:r>
    </w:p>
    <w:p w14:paraId="02A85FC9" w14:textId="52072D1A" w:rsidR="00A95EFB" w:rsidRDefault="00A95EFB" w:rsidP="00EA68CD">
      <w:pPr>
        <w:rPr>
          <w:rFonts w:ascii="Gill Sans MT" w:hAnsi="Gill Sans MT"/>
          <w:lang w:val="en-US"/>
        </w:rPr>
      </w:pPr>
    </w:p>
    <w:p w14:paraId="181912DE" w14:textId="1FE7999E" w:rsidR="00A95EFB" w:rsidRPr="005D0469" w:rsidRDefault="00EA68CD" w:rsidP="00A95EFB">
      <w:pPr>
        <w:rPr>
          <w:rFonts w:ascii="Gill Sans MT" w:hAnsi="Gill Sans MT"/>
          <w:lang w:val="en-US"/>
        </w:rPr>
      </w:pPr>
      <w:r>
        <w:rPr>
          <w:rFonts w:ascii="Gill Sans MT" w:hAnsi="Gill Sans MT"/>
          <w:lang w:val="en-US"/>
        </w:rPr>
        <w:br/>
      </w:r>
      <w:r>
        <w:rPr>
          <w:rFonts w:ascii="Gill Sans MT" w:hAnsi="Gill Sans MT"/>
          <w:lang w:val="en-US"/>
        </w:rPr>
        <w:br/>
      </w:r>
    </w:p>
    <w:p w14:paraId="5ED93B79" w14:textId="77777777" w:rsidR="00B24A93" w:rsidRPr="00B24A93" w:rsidRDefault="00B24A93" w:rsidP="00B24A93">
      <w:pPr>
        <w:pStyle w:val="ListParagraph"/>
        <w:numPr>
          <w:ilvl w:val="0"/>
          <w:numId w:val="1"/>
        </w:numPr>
        <w:spacing w:line="360" w:lineRule="auto"/>
        <w:rPr>
          <w:rFonts w:ascii="Gill Sans MT" w:hAnsi="Gill Sans MT"/>
        </w:rPr>
      </w:pPr>
      <w:r>
        <w:rPr>
          <w:rFonts w:ascii="Gill Sans MT" w:hAnsi="Gill Sans MT"/>
          <w:lang w:val="en-US"/>
        </w:rPr>
        <w:t>It is the LPA’s case that this appeal should be dismissed for 5 reasons.</w:t>
      </w:r>
      <w:r>
        <w:rPr>
          <w:rFonts w:ascii="Gill Sans MT" w:hAnsi="Gill Sans MT"/>
          <w:lang w:val="en-US"/>
        </w:rPr>
        <w:br/>
      </w:r>
    </w:p>
    <w:p w14:paraId="1A89A787" w14:textId="77777777" w:rsidR="003F2557" w:rsidRPr="003F2557" w:rsidRDefault="00B24A93" w:rsidP="00B24A93">
      <w:pPr>
        <w:pStyle w:val="ListParagraph"/>
        <w:numPr>
          <w:ilvl w:val="0"/>
          <w:numId w:val="1"/>
        </w:numPr>
        <w:spacing w:line="360" w:lineRule="auto"/>
        <w:rPr>
          <w:rFonts w:ascii="Gill Sans MT" w:hAnsi="Gill Sans MT"/>
        </w:rPr>
      </w:pPr>
      <w:r>
        <w:rPr>
          <w:rFonts w:ascii="Gill Sans MT" w:hAnsi="Gill Sans MT"/>
          <w:lang w:val="en-US"/>
        </w:rPr>
        <w:t>First, t</w:t>
      </w:r>
      <w:r w:rsidRPr="00B24A93">
        <w:rPr>
          <w:rFonts w:ascii="Gill Sans MT" w:hAnsi="Gill Sans MT"/>
          <w:lang w:val="en-US"/>
        </w:rPr>
        <w:t>he site is in the wrong place</w:t>
      </w:r>
      <w:r>
        <w:rPr>
          <w:rFonts w:ascii="Gill Sans MT" w:hAnsi="Gill Sans MT"/>
          <w:lang w:val="en-US"/>
        </w:rPr>
        <w:t>.</w:t>
      </w:r>
      <w:r w:rsidRPr="00B24A93">
        <w:rPr>
          <w:rFonts w:ascii="Gill Sans MT" w:hAnsi="Gill Sans MT"/>
          <w:lang w:val="en-US"/>
        </w:rPr>
        <w:t xml:space="preserve"> </w:t>
      </w:r>
      <w:r w:rsidR="003F2557">
        <w:rPr>
          <w:rFonts w:ascii="Gill Sans MT" w:hAnsi="Gill Sans MT"/>
          <w:lang w:val="en-US"/>
        </w:rPr>
        <w:t>We say this for two reasons:</w:t>
      </w:r>
      <w:r w:rsidR="003F2557">
        <w:rPr>
          <w:rFonts w:ascii="Gill Sans MT" w:hAnsi="Gill Sans MT"/>
          <w:lang w:val="en-US"/>
        </w:rPr>
        <w:br/>
      </w:r>
    </w:p>
    <w:p w14:paraId="42E8C25A" w14:textId="58280E7D" w:rsidR="003F2557" w:rsidRPr="003F2557" w:rsidRDefault="003F2557" w:rsidP="003F2557">
      <w:pPr>
        <w:pStyle w:val="ListParagraph"/>
        <w:numPr>
          <w:ilvl w:val="1"/>
          <w:numId w:val="1"/>
        </w:numPr>
        <w:spacing w:line="360" w:lineRule="auto"/>
        <w:rPr>
          <w:rFonts w:ascii="Gill Sans MT" w:hAnsi="Gill Sans MT"/>
        </w:rPr>
      </w:pPr>
      <w:r>
        <w:rPr>
          <w:rFonts w:ascii="Gill Sans MT" w:hAnsi="Gill Sans MT"/>
          <w:lang w:val="en-US"/>
        </w:rPr>
        <w:t>T</w:t>
      </w:r>
      <w:r w:rsidR="00B24A93" w:rsidRPr="00B24A93">
        <w:rPr>
          <w:rFonts w:ascii="Gill Sans MT" w:hAnsi="Gill Sans MT"/>
          <w:lang w:val="en-US"/>
        </w:rPr>
        <w:t xml:space="preserve">he location is remote from services, where the options for walking and cycling are not attractive and unlikely to be utilized by most of the proposed residents. </w:t>
      </w:r>
      <w:r w:rsidR="00B24A93">
        <w:rPr>
          <w:rFonts w:ascii="Gill Sans MT" w:hAnsi="Gill Sans MT"/>
          <w:lang w:val="en-US"/>
        </w:rPr>
        <w:t>Residents will be reliant on their cars, contrary to both local</w:t>
      </w:r>
      <w:r>
        <w:rPr>
          <w:rFonts w:ascii="Gill Sans MT" w:hAnsi="Gill Sans MT"/>
          <w:lang w:val="en-US"/>
        </w:rPr>
        <w:t xml:space="preserve"> (CS Policy 14)</w:t>
      </w:r>
      <w:r w:rsidR="00B24A93">
        <w:rPr>
          <w:rFonts w:ascii="Gill Sans MT" w:hAnsi="Gill Sans MT"/>
          <w:lang w:val="en-US"/>
        </w:rPr>
        <w:t xml:space="preserve"> and national planning policies </w:t>
      </w:r>
      <w:r>
        <w:rPr>
          <w:rFonts w:ascii="Gill Sans MT" w:hAnsi="Gill Sans MT"/>
          <w:lang w:val="en-US"/>
        </w:rPr>
        <w:t xml:space="preserve">(NPPF Chapter 9) </w:t>
      </w:r>
      <w:r w:rsidR="00B24A93">
        <w:rPr>
          <w:rFonts w:ascii="Gill Sans MT" w:hAnsi="Gill Sans MT"/>
          <w:lang w:val="en-US"/>
        </w:rPr>
        <w:t xml:space="preserve">which seek to locate development in locations where people have a realistic option of travelling by non-car modes. </w:t>
      </w:r>
      <w:r>
        <w:rPr>
          <w:rFonts w:ascii="Gill Sans MT" w:hAnsi="Gill Sans MT"/>
          <w:lang w:val="en-US"/>
        </w:rPr>
        <w:br/>
      </w:r>
    </w:p>
    <w:p w14:paraId="0C8F3DF6" w14:textId="6F3EA05C" w:rsidR="000E320C" w:rsidRPr="000E320C" w:rsidRDefault="003F2557" w:rsidP="003F2557">
      <w:pPr>
        <w:pStyle w:val="ListParagraph"/>
        <w:numPr>
          <w:ilvl w:val="1"/>
          <w:numId w:val="1"/>
        </w:numPr>
        <w:spacing w:line="360" w:lineRule="auto"/>
        <w:rPr>
          <w:rFonts w:ascii="Gill Sans MT" w:hAnsi="Gill Sans MT"/>
        </w:rPr>
      </w:pPr>
      <w:r>
        <w:rPr>
          <w:rFonts w:ascii="Gill Sans MT" w:hAnsi="Gill Sans MT"/>
          <w:lang w:val="en-US"/>
        </w:rPr>
        <w:t xml:space="preserve">The site is not connected to any existing town, village or settlement. The DP requires development to be within or adjoining the </w:t>
      </w:r>
      <w:proofErr w:type="spellStart"/>
      <w:r>
        <w:rPr>
          <w:rFonts w:ascii="Gill Sans MT" w:hAnsi="Gill Sans MT"/>
          <w:lang w:val="en-US"/>
        </w:rPr>
        <w:t>Ilkeston</w:t>
      </w:r>
      <w:proofErr w:type="spellEnd"/>
      <w:r>
        <w:rPr>
          <w:rFonts w:ascii="Gill Sans MT" w:hAnsi="Gill Sans MT"/>
          <w:lang w:val="en-US"/>
        </w:rPr>
        <w:t xml:space="preserve"> Urban Area (‘IUA’). The site is self-evidently not ‘in’ the IUA, and nor </w:t>
      </w:r>
      <w:r>
        <w:rPr>
          <w:rFonts w:ascii="Gill Sans MT" w:hAnsi="Gill Sans MT"/>
          <w:lang w:val="en-US"/>
        </w:rPr>
        <w:lastRenderedPageBreak/>
        <w:t xml:space="preserve">does it adjoin the IUA. It is several fields removed from Kirk Hall (‘KH’), and it does not adjoin </w:t>
      </w:r>
      <w:proofErr w:type="spellStart"/>
      <w:r>
        <w:rPr>
          <w:rFonts w:ascii="Gill Sans MT" w:hAnsi="Gill Sans MT"/>
          <w:lang w:val="en-US"/>
        </w:rPr>
        <w:t>Ilkeston</w:t>
      </w:r>
      <w:proofErr w:type="spellEnd"/>
      <w:r>
        <w:rPr>
          <w:rFonts w:ascii="Gill Sans MT" w:hAnsi="Gill Sans MT"/>
          <w:lang w:val="en-US"/>
        </w:rPr>
        <w:t xml:space="preserve">. If approved, it will become a self-contained enclave of housing, divorced from KH by fields and divorced from </w:t>
      </w:r>
      <w:proofErr w:type="spellStart"/>
      <w:r>
        <w:rPr>
          <w:rFonts w:ascii="Gill Sans MT" w:hAnsi="Gill Sans MT"/>
          <w:lang w:val="en-US"/>
        </w:rPr>
        <w:t>Ilkeston</w:t>
      </w:r>
      <w:proofErr w:type="spellEnd"/>
      <w:r>
        <w:rPr>
          <w:rFonts w:ascii="Gill Sans MT" w:hAnsi="Gill Sans MT"/>
          <w:lang w:val="en-US"/>
        </w:rPr>
        <w:t xml:space="preserve"> by a combination of a canal, the </w:t>
      </w:r>
      <w:proofErr w:type="spellStart"/>
      <w:r>
        <w:rPr>
          <w:rFonts w:ascii="Gill Sans MT" w:hAnsi="Gill Sans MT"/>
          <w:lang w:val="en-US"/>
        </w:rPr>
        <w:t>Nutbrook</w:t>
      </w:r>
      <w:proofErr w:type="spellEnd"/>
      <w:r>
        <w:rPr>
          <w:rFonts w:ascii="Gill Sans MT" w:hAnsi="Gill Sans MT"/>
          <w:lang w:val="en-US"/>
        </w:rPr>
        <w:t xml:space="preserve"> Trail</w:t>
      </w:r>
      <w:r w:rsidR="000E320C">
        <w:rPr>
          <w:rFonts w:ascii="Gill Sans MT" w:hAnsi="Gill Sans MT"/>
          <w:lang w:val="en-US"/>
        </w:rPr>
        <w:t xml:space="preserve"> (‘NT’)</w:t>
      </w:r>
      <w:r>
        <w:rPr>
          <w:rFonts w:ascii="Gill Sans MT" w:hAnsi="Gill Sans MT"/>
          <w:lang w:val="en-US"/>
        </w:rPr>
        <w:t xml:space="preserve">, fields (directly to the north) and a very large industrial area (to the north-east). The new residents will not form a community with either KH or </w:t>
      </w:r>
      <w:proofErr w:type="spellStart"/>
      <w:r>
        <w:rPr>
          <w:rFonts w:ascii="Gill Sans MT" w:hAnsi="Gill Sans MT"/>
          <w:lang w:val="en-US"/>
        </w:rPr>
        <w:t>Ilkeston</w:t>
      </w:r>
      <w:proofErr w:type="spellEnd"/>
      <w:r>
        <w:rPr>
          <w:rFonts w:ascii="Gill Sans MT" w:hAnsi="Gill Sans MT"/>
          <w:lang w:val="en-US"/>
        </w:rPr>
        <w:t xml:space="preserve">. It represents obvious bad planning simply by reference to </w:t>
      </w:r>
      <w:r w:rsidR="000E320C">
        <w:rPr>
          <w:rFonts w:ascii="Gill Sans MT" w:hAnsi="Gill Sans MT"/>
          <w:lang w:val="en-US"/>
        </w:rPr>
        <w:t>basic planning common-sense, but if an express Policy basis is required it can be found in CS Policy 10 which requires development</w:t>
      </w:r>
      <w:r w:rsidR="004E4BA8">
        <w:rPr>
          <w:rFonts w:ascii="Gill Sans MT" w:hAnsi="Gill Sans MT"/>
          <w:lang w:val="en-US"/>
        </w:rPr>
        <w:t>s</w:t>
      </w:r>
      <w:r w:rsidR="000E320C">
        <w:rPr>
          <w:rFonts w:ascii="Gill Sans MT" w:hAnsi="Gill Sans MT"/>
          <w:lang w:val="en-US"/>
        </w:rPr>
        <w:t xml:space="preserve"> to ‘enhance local identity’. </w:t>
      </w:r>
      <w:r w:rsidR="000E320C">
        <w:rPr>
          <w:rFonts w:ascii="Gill Sans MT" w:hAnsi="Gill Sans MT"/>
          <w:lang w:val="en-US"/>
        </w:rPr>
        <w:br/>
      </w:r>
    </w:p>
    <w:p w14:paraId="7CA136B1" w14:textId="459B1DE0" w:rsidR="00B24A93" w:rsidRPr="00B24A93" w:rsidRDefault="000E320C" w:rsidP="000E320C">
      <w:pPr>
        <w:pStyle w:val="ListParagraph"/>
        <w:numPr>
          <w:ilvl w:val="0"/>
          <w:numId w:val="1"/>
        </w:numPr>
        <w:spacing w:line="360" w:lineRule="auto"/>
        <w:rPr>
          <w:rFonts w:ascii="Gill Sans MT" w:hAnsi="Gill Sans MT"/>
        </w:rPr>
      </w:pPr>
      <w:r>
        <w:rPr>
          <w:rFonts w:ascii="Gill Sans MT" w:hAnsi="Gill Sans MT"/>
          <w:lang w:val="en-US"/>
        </w:rPr>
        <w:t xml:space="preserve">Second, the development of the fields in question will be visually harmful. </w:t>
      </w:r>
      <w:r w:rsidR="004E4BA8">
        <w:rPr>
          <w:rFonts w:ascii="Gill Sans MT" w:hAnsi="Gill Sans MT"/>
          <w:lang w:val="en-US"/>
        </w:rPr>
        <w:t>T</w:t>
      </w:r>
      <w:r>
        <w:rPr>
          <w:rFonts w:ascii="Gill Sans MT" w:hAnsi="Gill Sans MT"/>
          <w:lang w:val="en-US"/>
        </w:rPr>
        <w:t xml:space="preserve">he new estate will be visible from the roads to the south and east, and from the canal-side walkway and the NT to the north. What is currently pleasant open fields, which form part of a patchwork of such fields, will be replaced by free-floating new </w:t>
      </w:r>
      <w:r w:rsidR="004E4BA8">
        <w:rPr>
          <w:rFonts w:ascii="Gill Sans MT" w:hAnsi="Gill Sans MT"/>
          <w:lang w:val="en-US"/>
        </w:rPr>
        <w:t xml:space="preserve">built </w:t>
      </w:r>
      <w:r>
        <w:rPr>
          <w:rFonts w:ascii="Gill Sans MT" w:hAnsi="Gill Sans MT"/>
          <w:lang w:val="en-US"/>
        </w:rPr>
        <w:t xml:space="preserve">development. It will appear discordant, unconnected as it will be from any existing settlement, and </w:t>
      </w:r>
      <w:r w:rsidR="004E4BA8">
        <w:rPr>
          <w:rFonts w:ascii="Gill Sans MT" w:hAnsi="Gill Sans MT"/>
          <w:lang w:val="en-US"/>
        </w:rPr>
        <w:t xml:space="preserve">will lead to the loss of a large part </w:t>
      </w:r>
      <w:r>
        <w:rPr>
          <w:rFonts w:ascii="Gill Sans MT" w:hAnsi="Gill Sans MT"/>
          <w:lang w:val="en-US"/>
        </w:rPr>
        <w:t xml:space="preserve">what little countryside remains to the south of </w:t>
      </w:r>
      <w:proofErr w:type="spellStart"/>
      <w:r>
        <w:rPr>
          <w:rFonts w:ascii="Gill Sans MT" w:hAnsi="Gill Sans MT"/>
          <w:lang w:val="en-US"/>
        </w:rPr>
        <w:t>Ilkeston</w:t>
      </w:r>
      <w:proofErr w:type="spellEnd"/>
      <w:r>
        <w:rPr>
          <w:rFonts w:ascii="Gill Sans MT" w:hAnsi="Gill Sans MT"/>
          <w:lang w:val="en-US"/>
        </w:rPr>
        <w:t xml:space="preserve"> and west of KH. </w:t>
      </w:r>
      <w:r w:rsidR="00B24A93" w:rsidRPr="00B24A93">
        <w:rPr>
          <w:rFonts w:ascii="Gill Sans MT" w:hAnsi="Gill Sans MT"/>
          <w:lang w:val="en-US"/>
        </w:rPr>
        <w:br/>
      </w:r>
    </w:p>
    <w:p w14:paraId="668ACC4D" w14:textId="434911D7" w:rsidR="00B5087D" w:rsidRPr="00B5087D" w:rsidRDefault="000E320C" w:rsidP="00A95EFB">
      <w:pPr>
        <w:pStyle w:val="ListParagraph"/>
        <w:numPr>
          <w:ilvl w:val="0"/>
          <w:numId w:val="1"/>
        </w:numPr>
        <w:spacing w:line="360" w:lineRule="auto"/>
        <w:rPr>
          <w:rFonts w:ascii="Gill Sans MT" w:hAnsi="Gill Sans MT"/>
        </w:rPr>
      </w:pPr>
      <w:r>
        <w:rPr>
          <w:rFonts w:ascii="Gill Sans MT" w:hAnsi="Gill Sans MT"/>
          <w:lang w:val="en-US"/>
        </w:rPr>
        <w:t xml:space="preserve">Third, the </w:t>
      </w:r>
      <w:r w:rsidR="008277F1">
        <w:rPr>
          <w:rFonts w:ascii="Gill Sans MT" w:hAnsi="Gill Sans MT"/>
          <w:lang w:val="en-US"/>
        </w:rPr>
        <w:t xml:space="preserve">Council has expended a lot of time and resources to draft and consult upon a new development Plan (the Core Strategy Review – ‘CSR’). The plan has been submitted for examination, and we are waiting for the examination to </w:t>
      </w:r>
      <w:r w:rsidR="004E4BA8">
        <w:rPr>
          <w:rFonts w:ascii="Gill Sans MT" w:hAnsi="Gill Sans MT"/>
          <w:lang w:val="en-US"/>
        </w:rPr>
        <w:t xml:space="preserve">commence. </w:t>
      </w:r>
      <w:r w:rsidR="008277F1">
        <w:rPr>
          <w:rFonts w:ascii="Gill Sans MT" w:hAnsi="Gill Sans MT"/>
          <w:lang w:val="en-US"/>
        </w:rPr>
        <w:t xml:space="preserve">The </w:t>
      </w:r>
      <w:r>
        <w:rPr>
          <w:rFonts w:ascii="Gill Sans MT" w:hAnsi="Gill Sans MT"/>
          <w:lang w:val="en-US"/>
        </w:rPr>
        <w:t xml:space="preserve">proposal </w:t>
      </w:r>
      <w:r w:rsidR="008277F1">
        <w:rPr>
          <w:rFonts w:ascii="Gill Sans MT" w:hAnsi="Gill Sans MT"/>
          <w:lang w:val="en-US"/>
        </w:rPr>
        <w:t xml:space="preserve">if granted would undermine the plan-making process by pre-empting decisions about the location of housing, a decision that is central to the emerging plan. It is the ardent wish of the residents of this Borough, as expressed through their elected representatives who have voted to submit the CSR for examination, </w:t>
      </w:r>
      <w:r w:rsidR="00B5087D">
        <w:rPr>
          <w:rFonts w:ascii="Gill Sans MT" w:hAnsi="Gill Sans MT"/>
          <w:lang w:val="en-US"/>
        </w:rPr>
        <w:t xml:space="preserve">that </w:t>
      </w:r>
      <w:proofErr w:type="spellStart"/>
      <w:r w:rsidR="00B5087D">
        <w:rPr>
          <w:rFonts w:ascii="Gill Sans MT" w:hAnsi="Gill Sans MT"/>
          <w:lang w:val="en-US"/>
        </w:rPr>
        <w:t>Ilkeston</w:t>
      </w:r>
      <w:proofErr w:type="spellEnd"/>
      <w:r w:rsidR="00B5087D">
        <w:rPr>
          <w:rFonts w:ascii="Gill Sans MT" w:hAnsi="Gill Sans MT"/>
          <w:lang w:val="en-US"/>
        </w:rPr>
        <w:t xml:space="preserve"> should remain separate from KH in this location. The CSR proposes that this area, including the appeal site, should be designated as Green Belt (‘GB’), and should also form part of a Strategic Green Infrastructure Corridor (‘SGIC’). The merits of this approach will be tested at the plan-examination. However, if this appeal is allowed the Appellant, who has objected to the plan and takes a very different view about where housing needs should be met, will get its </w:t>
      </w:r>
      <w:r w:rsidR="00B5087D">
        <w:rPr>
          <w:rFonts w:ascii="Gill Sans MT" w:hAnsi="Gill Sans MT"/>
          <w:lang w:val="en-US"/>
        </w:rPr>
        <w:lastRenderedPageBreak/>
        <w:t xml:space="preserve">own way without these strategic issues being discussed as part of the plan-making process. Not only will this undermine the plan-led system, but it will also delay adoption of the new plan and prolong a situation in which the council cannot demonstrate a 5 YHLS. </w:t>
      </w:r>
      <w:r w:rsidR="00B5087D">
        <w:rPr>
          <w:rFonts w:ascii="Gill Sans MT" w:hAnsi="Gill Sans MT"/>
          <w:lang w:val="en-US"/>
        </w:rPr>
        <w:br/>
      </w:r>
    </w:p>
    <w:p w14:paraId="3E108B64" w14:textId="77777777" w:rsidR="00E86B9F" w:rsidRPr="00E86B9F" w:rsidRDefault="00B5087D" w:rsidP="00A95EFB">
      <w:pPr>
        <w:pStyle w:val="ListParagraph"/>
        <w:numPr>
          <w:ilvl w:val="0"/>
          <w:numId w:val="1"/>
        </w:numPr>
        <w:spacing w:line="360" w:lineRule="auto"/>
        <w:rPr>
          <w:rFonts w:ascii="Gill Sans MT" w:hAnsi="Gill Sans MT"/>
        </w:rPr>
      </w:pPr>
      <w:r>
        <w:rPr>
          <w:rFonts w:ascii="Gill Sans MT" w:hAnsi="Gill Sans MT"/>
          <w:lang w:val="en-US"/>
        </w:rPr>
        <w:t xml:space="preserve"> </w:t>
      </w:r>
      <w:r w:rsidR="00C66077">
        <w:rPr>
          <w:rFonts w:ascii="Gill Sans MT" w:hAnsi="Gill Sans MT"/>
          <w:lang w:val="en-US"/>
        </w:rPr>
        <w:t xml:space="preserve">The fourth and fifth reasons are connected: in short it is the LPA’s case that this proposal is contrary to the CSR. It is self-evidently contrary to the emerging policy that seeks to allocate this land as GB, and we say that it is also incompatible with the emerging SGIC policy. We accept that these policies are yet to be tested, and therefore the weight that can be attached to them is </w:t>
      </w:r>
      <w:r w:rsidR="00E86B9F">
        <w:rPr>
          <w:rFonts w:ascii="Gill Sans MT" w:hAnsi="Gill Sans MT"/>
          <w:lang w:val="en-US"/>
        </w:rPr>
        <w:t xml:space="preserve">limited. Nonetheless, they do attract weight and their breach is another negative element of this proposal. </w:t>
      </w:r>
      <w:r w:rsidR="00E86B9F">
        <w:rPr>
          <w:rFonts w:ascii="Gill Sans MT" w:hAnsi="Gill Sans MT"/>
          <w:lang w:val="en-US"/>
        </w:rPr>
        <w:br/>
      </w:r>
    </w:p>
    <w:p w14:paraId="05537961" w14:textId="77777777" w:rsidR="00E86B9F" w:rsidRPr="00E86B9F" w:rsidRDefault="00E86B9F" w:rsidP="00E86B9F">
      <w:pPr>
        <w:pStyle w:val="ListParagraph"/>
        <w:numPr>
          <w:ilvl w:val="0"/>
          <w:numId w:val="1"/>
        </w:numPr>
        <w:spacing w:line="360" w:lineRule="auto"/>
        <w:rPr>
          <w:rFonts w:ascii="Gill Sans MT" w:hAnsi="Gill Sans MT"/>
        </w:rPr>
      </w:pPr>
      <w:r>
        <w:rPr>
          <w:rFonts w:ascii="Gill Sans MT" w:hAnsi="Gill Sans MT"/>
          <w:lang w:val="en-US"/>
        </w:rPr>
        <w:t xml:space="preserve">The LPA accepts that its adopted plan is out of date, and that it cannot demonstrate a 5YHLS. Accordingly, the above harms have to significantly and demonstrably outweigh the benefits if permission is to be refused. It is our case that they do indeed significantly and demonstrably outweigh the benefits. The policies of the DP that require developments to be sustainably located continue to get full weight because they are clearly consistent with the NPPF. Undermining the plan-making process is a harm to which considerable importance should be attached, given the Govt.’s commitment to a plan-led system. The emerging policies are not inconsistent with the NPPF, whilst accepting that they are in draft and thus the weight given to their breach is limited. Added to all of these harms is the harm to heritage assets, which is agreed to be factor of considerable weight and importance. </w:t>
      </w:r>
      <w:r>
        <w:rPr>
          <w:rFonts w:ascii="Gill Sans MT" w:hAnsi="Gill Sans MT"/>
          <w:lang w:val="en-US"/>
        </w:rPr>
        <w:br/>
      </w:r>
    </w:p>
    <w:p w14:paraId="71DE2D4D" w14:textId="33859829" w:rsidR="00EA68CD" w:rsidRPr="00091C63" w:rsidRDefault="00E86B9F" w:rsidP="002D4C7D">
      <w:pPr>
        <w:pStyle w:val="ListParagraph"/>
        <w:numPr>
          <w:ilvl w:val="0"/>
          <w:numId w:val="1"/>
        </w:numPr>
        <w:spacing w:line="360" w:lineRule="auto"/>
        <w:rPr>
          <w:rFonts w:ascii="Gill Sans MT" w:hAnsi="Gill Sans MT"/>
          <w:lang w:val="en-US"/>
        </w:rPr>
      </w:pPr>
      <w:r>
        <w:rPr>
          <w:rFonts w:ascii="Gill Sans MT" w:hAnsi="Gill Sans MT"/>
          <w:lang w:val="en-US"/>
        </w:rPr>
        <w:t>In short, whilst the LPA accepts the ‘titled balance’ is engaged, it is our case that this proposal fails to pass that balancing exercise</w:t>
      </w:r>
      <w:r w:rsidR="002D4C7D">
        <w:rPr>
          <w:rFonts w:ascii="Gill Sans MT" w:hAnsi="Gill Sans MT"/>
          <w:lang w:val="en-US"/>
        </w:rPr>
        <w:t xml:space="preserve"> and </w:t>
      </w:r>
      <w:r w:rsidR="004E4BA8">
        <w:rPr>
          <w:rFonts w:ascii="Gill Sans MT" w:hAnsi="Gill Sans MT"/>
          <w:lang w:val="en-US"/>
        </w:rPr>
        <w:t xml:space="preserve">we </w:t>
      </w:r>
      <w:r w:rsidR="002D4C7D">
        <w:rPr>
          <w:rFonts w:ascii="Gill Sans MT" w:hAnsi="Gill Sans MT"/>
          <w:lang w:val="en-US"/>
        </w:rPr>
        <w:t xml:space="preserve">will be asking </w:t>
      </w:r>
      <w:r w:rsidR="004E4BA8">
        <w:rPr>
          <w:rFonts w:ascii="Gill Sans MT" w:hAnsi="Gill Sans MT"/>
          <w:lang w:val="en-US"/>
        </w:rPr>
        <w:t xml:space="preserve">for </w:t>
      </w:r>
      <w:r w:rsidR="002D4C7D">
        <w:rPr>
          <w:rFonts w:ascii="Gill Sans MT" w:hAnsi="Gill Sans MT"/>
          <w:lang w:val="en-US"/>
        </w:rPr>
        <w:t xml:space="preserve">this appeal </w:t>
      </w:r>
      <w:r w:rsidR="004E4BA8">
        <w:rPr>
          <w:rFonts w:ascii="Gill Sans MT" w:hAnsi="Gill Sans MT"/>
          <w:lang w:val="en-US"/>
        </w:rPr>
        <w:t xml:space="preserve">to </w:t>
      </w:r>
      <w:r w:rsidR="002D4C7D">
        <w:rPr>
          <w:rFonts w:ascii="Gill Sans MT" w:hAnsi="Gill Sans MT"/>
          <w:lang w:val="en-US"/>
        </w:rPr>
        <w:t xml:space="preserve">be dismissed. </w:t>
      </w:r>
      <w:r w:rsidR="00EA68CD" w:rsidRPr="00091C63">
        <w:rPr>
          <w:rFonts w:ascii="Gill Sans MT" w:hAnsi="Gill Sans MT"/>
          <w:lang w:val="en-US"/>
        </w:rPr>
        <w:br/>
      </w:r>
    </w:p>
    <w:p w14:paraId="19114A66" w14:textId="77777777" w:rsidR="00EA68CD" w:rsidRDefault="00A95EFB" w:rsidP="00EA68CD">
      <w:pPr>
        <w:pStyle w:val="ListParagraph"/>
        <w:spacing w:line="360" w:lineRule="auto"/>
        <w:jc w:val="right"/>
        <w:rPr>
          <w:rFonts w:ascii="Gill Sans MT" w:hAnsi="Gill Sans MT"/>
          <w:b/>
          <w:lang w:val="en-US"/>
        </w:rPr>
      </w:pPr>
      <w:r w:rsidRPr="00EA68CD">
        <w:rPr>
          <w:rFonts w:ascii="Gill Sans MT" w:hAnsi="Gill Sans MT"/>
          <w:b/>
          <w:lang w:val="en-US"/>
        </w:rPr>
        <w:t>Satnam Choongh</w:t>
      </w:r>
    </w:p>
    <w:p w14:paraId="5F711170" w14:textId="02552FA4" w:rsidR="00A95EFB" w:rsidRPr="00EA68CD" w:rsidRDefault="00A95EFB" w:rsidP="00EA68CD">
      <w:pPr>
        <w:pStyle w:val="ListParagraph"/>
        <w:spacing w:line="360" w:lineRule="auto"/>
        <w:jc w:val="right"/>
        <w:rPr>
          <w:rFonts w:ascii="Gill Sans MT" w:hAnsi="Gill Sans MT"/>
        </w:rPr>
      </w:pPr>
      <w:r w:rsidRPr="005D0469">
        <w:rPr>
          <w:rFonts w:ascii="Gill Sans MT" w:hAnsi="Gill Sans MT"/>
          <w:lang w:val="en-US"/>
        </w:rPr>
        <w:t>Number 5 Chambers</w:t>
      </w:r>
    </w:p>
    <w:p w14:paraId="0FB6DDC5" w14:textId="77777777" w:rsidR="00A95EFB" w:rsidRPr="005D0469" w:rsidRDefault="00A95EFB" w:rsidP="00A95EFB">
      <w:pPr>
        <w:pStyle w:val="ListParagraph"/>
        <w:jc w:val="right"/>
        <w:rPr>
          <w:rFonts w:ascii="Gill Sans MT" w:hAnsi="Gill Sans MT"/>
          <w:lang w:val="en-US"/>
        </w:rPr>
      </w:pPr>
    </w:p>
    <w:p w14:paraId="3E5CD316" w14:textId="5710ACA5" w:rsidR="00851C4D" w:rsidRDefault="00097A7C" w:rsidP="004E4BA8">
      <w:pPr>
        <w:jc w:val="right"/>
      </w:pPr>
      <w:r>
        <w:rPr>
          <w:rFonts w:ascii="Gill Sans MT" w:hAnsi="Gill Sans MT"/>
          <w:lang w:val="en-US"/>
        </w:rPr>
        <w:t xml:space="preserve">9 </w:t>
      </w:r>
      <w:r w:rsidR="002D4C7D">
        <w:rPr>
          <w:rFonts w:ascii="Gill Sans MT" w:hAnsi="Gill Sans MT"/>
          <w:lang w:val="en-US"/>
        </w:rPr>
        <w:t xml:space="preserve">August </w:t>
      </w:r>
      <w:r>
        <w:rPr>
          <w:rFonts w:ascii="Gill Sans MT" w:hAnsi="Gill Sans MT"/>
          <w:lang w:val="en-US"/>
        </w:rPr>
        <w:t>202</w:t>
      </w:r>
      <w:r w:rsidR="002D4C7D">
        <w:rPr>
          <w:rFonts w:ascii="Gill Sans MT" w:hAnsi="Gill Sans MT"/>
          <w:lang w:val="en-US"/>
        </w:rPr>
        <w:t>3</w:t>
      </w:r>
    </w:p>
    <w:sectPr w:rsidR="00851C4D" w:rsidSect="003868BA">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1068D" w14:textId="77777777" w:rsidR="00736CC9" w:rsidRDefault="00736CC9" w:rsidP="00AB6D3A">
      <w:r>
        <w:separator/>
      </w:r>
    </w:p>
  </w:endnote>
  <w:endnote w:type="continuationSeparator" w:id="0">
    <w:p w14:paraId="66913974" w14:textId="77777777" w:rsidR="00736CC9" w:rsidRDefault="00736CC9" w:rsidP="00AB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altName w:val="Segoe UI"/>
    <w:panose1 w:val="020B0502020104020203"/>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C7E3" w14:textId="77777777" w:rsidR="00AB6D3A" w:rsidRDefault="00AB6D3A" w:rsidP="00126A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C77E8" w14:textId="77777777" w:rsidR="00AB6D3A" w:rsidRDefault="00AB6D3A" w:rsidP="00AB6D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A293" w14:textId="77777777" w:rsidR="00AB6D3A" w:rsidRDefault="00AB6D3A" w:rsidP="00126A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64C3">
      <w:rPr>
        <w:rStyle w:val="PageNumber"/>
        <w:noProof/>
      </w:rPr>
      <w:t>1</w:t>
    </w:r>
    <w:r>
      <w:rPr>
        <w:rStyle w:val="PageNumber"/>
      </w:rPr>
      <w:fldChar w:fldCharType="end"/>
    </w:r>
  </w:p>
  <w:p w14:paraId="3028C65D" w14:textId="77777777" w:rsidR="00AB6D3A" w:rsidRDefault="00AB6D3A" w:rsidP="00AB6D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56A0B" w14:textId="77777777" w:rsidR="00736CC9" w:rsidRDefault="00736CC9" w:rsidP="00AB6D3A">
      <w:r>
        <w:separator/>
      </w:r>
    </w:p>
  </w:footnote>
  <w:footnote w:type="continuationSeparator" w:id="0">
    <w:p w14:paraId="271DDDE7" w14:textId="77777777" w:rsidR="00736CC9" w:rsidRDefault="00736CC9" w:rsidP="00AB6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F55D0"/>
    <w:multiLevelType w:val="hybridMultilevel"/>
    <w:tmpl w:val="B48AC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4716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EFB"/>
    <w:rsid w:val="000103F0"/>
    <w:rsid w:val="00063C14"/>
    <w:rsid w:val="00072BBF"/>
    <w:rsid w:val="00074974"/>
    <w:rsid w:val="00091C63"/>
    <w:rsid w:val="00097A7C"/>
    <w:rsid w:val="000E320C"/>
    <w:rsid w:val="001047A9"/>
    <w:rsid w:val="00117B69"/>
    <w:rsid w:val="00131848"/>
    <w:rsid w:val="001348D2"/>
    <w:rsid w:val="001827C3"/>
    <w:rsid w:val="00197EC4"/>
    <w:rsid w:val="001A1248"/>
    <w:rsid w:val="002057DD"/>
    <w:rsid w:val="002225C1"/>
    <w:rsid w:val="002B256D"/>
    <w:rsid w:val="002C58ED"/>
    <w:rsid w:val="002C750C"/>
    <w:rsid w:val="002D4C7D"/>
    <w:rsid w:val="002D6F35"/>
    <w:rsid w:val="002F06B5"/>
    <w:rsid w:val="00305384"/>
    <w:rsid w:val="0033156C"/>
    <w:rsid w:val="00343DD9"/>
    <w:rsid w:val="00345CCC"/>
    <w:rsid w:val="00364ECA"/>
    <w:rsid w:val="003E15E2"/>
    <w:rsid w:val="003E4BED"/>
    <w:rsid w:val="003F2557"/>
    <w:rsid w:val="004132AA"/>
    <w:rsid w:val="00426A38"/>
    <w:rsid w:val="004441FE"/>
    <w:rsid w:val="004A0447"/>
    <w:rsid w:val="004A6243"/>
    <w:rsid w:val="004C5CF9"/>
    <w:rsid w:val="004C763F"/>
    <w:rsid w:val="004E4BA8"/>
    <w:rsid w:val="00523CE2"/>
    <w:rsid w:val="005334FA"/>
    <w:rsid w:val="005403BE"/>
    <w:rsid w:val="00541E0F"/>
    <w:rsid w:val="005F28E2"/>
    <w:rsid w:val="00630B96"/>
    <w:rsid w:val="00641CD6"/>
    <w:rsid w:val="00645DE6"/>
    <w:rsid w:val="00666206"/>
    <w:rsid w:val="006E1137"/>
    <w:rsid w:val="007015A1"/>
    <w:rsid w:val="00736CC9"/>
    <w:rsid w:val="00760EA9"/>
    <w:rsid w:val="007736A0"/>
    <w:rsid w:val="007B429E"/>
    <w:rsid w:val="007E0189"/>
    <w:rsid w:val="007E0B24"/>
    <w:rsid w:val="00824D6E"/>
    <w:rsid w:val="008277F1"/>
    <w:rsid w:val="00851C4D"/>
    <w:rsid w:val="008D63B7"/>
    <w:rsid w:val="008D7293"/>
    <w:rsid w:val="0092406C"/>
    <w:rsid w:val="009332CB"/>
    <w:rsid w:val="00937822"/>
    <w:rsid w:val="00957A6B"/>
    <w:rsid w:val="0099592C"/>
    <w:rsid w:val="009B3B8A"/>
    <w:rsid w:val="009B4B4D"/>
    <w:rsid w:val="009B4B6F"/>
    <w:rsid w:val="009D3FFD"/>
    <w:rsid w:val="009F6551"/>
    <w:rsid w:val="00A00E53"/>
    <w:rsid w:val="00A55387"/>
    <w:rsid w:val="00A72C49"/>
    <w:rsid w:val="00A92895"/>
    <w:rsid w:val="00A95EFB"/>
    <w:rsid w:val="00AB370C"/>
    <w:rsid w:val="00AB6D3A"/>
    <w:rsid w:val="00AC27E3"/>
    <w:rsid w:val="00AC28F6"/>
    <w:rsid w:val="00AF7E74"/>
    <w:rsid w:val="00B24A93"/>
    <w:rsid w:val="00B453C1"/>
    <w:rsid w:val="00B46490"/>
    <w:rsid w:val="00B5087D"/>
    <w:rsid w:val="00B52587"/>
    <w:rsid w:val="00B764C3"/>
    <w:rsid w:val="00B76B4F"/>
    <w:rsid w:val="00B77799"/>
    <w:rsid w:val="00BC1847"/>
    <w:rsid w:val="00BD08C2"/>
    <w:rsid w:val="00C21450"/>
    <w:rsid w:val="00C66077"/>
    <w:rsid w:val="00C979DB"/>
    <w:rsid w:val="00C97FCD"/>
    <w:rsid w:val="00CA0955"/>
    <w:rsid w:val="00CE017D"/>
    <w:rsid w:val="00D01F44"/>
    <w:rsid w:val="00D23B63"/>
    <w:rsid w:val="00D447D0"/>
    <w:rsid w:val="00D63992"/>
    <w:rsid w:val="00D80672"/>
    <w:rsid w:val="00DB48E9"/>
    <w:rsid w:val="00DC5B08"/>
    <w:rsid w:val="00DC6A00"/>
    <w:rsid w:val="00DF1B55"/>
    <w:rsid w:val="00DF6AC6"/>
    <w:rsid w:val="00E0370E"/>
    <w:rsid w:val="00E1686E"/>
    <w:rsid w:val="00E6745C"/>
    <w:rsid w:val="00E86B9F"/>
    <w:rsid w:val="00EA68CD"/>
    <w:rsid w:val="00EC5239"/>
    <w:rsid w:val="00EE4AAA"/>
    <w:rsid w:val="00F462EA"/>
    <w:rsid w:val="00F56878"/>
    <w:rsid w:val="00F849FF"/>
    <w:rsid w:val="00FB71A8"/>
    <w:rsid w:val="00FD1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8367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95EFB"/>
    <w:rPr>
      <w:rFonts w:ascii="Times New Roman" w:eastAsia="SimSun" w:hAnsi="Times New Roman" w:cs="Times New Roman"/>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EFB"/>
    <w:pPr>
      <w:ind w:left="720"/>
      <w:contextualSpacing/>
    </w:pPr>
  </w:style>
  <w:style w:type="paragraph" w:styleId="Footer">
    <w:name w:val="footer"/>
    <w:basedOn w:val="Normal"/>
    <w:link w:val="FooterChar"/>
    <w:uiPriority w:val="99"/>
    <w:unhideWhenUsed/>
    <w:rsid w:val="00AB6D3A"/>
    <w:pPr>
      <w:tabs>
        <w:tab w:val="center" w:pos="4513"/>
        <w:tab w:val="right" w:pos="9026"/>
      </w:tabs>
    </w:pPr>
  </w:style>
  <w:style w:type="character" w:customStyle="1" w:styleId="FooterChar">
    <w:name w:val="Footer Char"/>
    <w:basedOn w:val="DefaultParagraphFont"/>
    <w:link w:val="Footer"/>
    <w:uiPriority w:val="99"/>
    <w:rsid w:val="00AB6D3A"/>
    <w:rPr>
      <w:rFonts w:ascii="Times New Roman" w:eastAsia="SimSun" w:hAnsi="Times New Roman" w:cs="Times New Roman"/>
      <w:lang w:val="en-GB" w:eastAsia="zh-CN"/>
    </w:rPr>
  </w:style>
  <w:style w:type="character" w:styleId="PageNumber">
    <w:name w:val="page number"/>
    <w:basedOn w:val="DefaultParagraphFont"/>
    <w:uiPriority w:val="99"/>
    <w:semiHidden/>
    <w:unhideWhenUsed/>
    <w:rsid w:val="00AB6D3A"/>
  </w:style>
  <w:style w:type="paragraph" w:styleId="NormalWeb">
    <w:name w:val="Normal (Web)"/>
    <w:basedOn w:val="Normal"/>
    <w:uiPriority w:val="99"/>
    <w:unhideWhenUsed/>
    <w:rsid w:val="009B4B4D"/>
    <w:pPr>
      <w:spacing w:before="100" w:beforeAutospacing="1" w:after="100" w:afterAutospacing="1"/>
    </w:pPr>
    <w:rPr>
      <w:rFonts w:eastAsia="Times New Roman"/>
      <w:lang w:eastAsia="en-GB"/>
    </w:rPr>
  </w:style>
  <w:style w:type="paragraph" w:styleId="BalloonText">
    <w:name w:val="Balloon Text"/>
    <w:basedOn w:val="Normal"/>
    <w:link w:val="BalloonTextChar"/>
    <w:uiPriority w:val="99"/>
    <w:semiHidden/>
    <w:unhideWhenUsed/>
    <w:rsid w:val="007736A0"/>
    <w:rPr>
      <w:sz w:val="18"/>
      <w:szCs w:val="18"/>
    </w:rPr>
  </w:style>
  <w:style w:type="character" w:customStyle="1" w:styleId="BalloonTextChar">
    <w:name w:val="Balloon Text Char"/>
    <w:basedOn w:val="DefaultParagraphFont"/>
    <w:link w:val="BalloonText"/>
    <w:uiPriority w:val="99"/>
    <w:semiHidden/>
    <w:rsid w:val="007736A0"/>
    <w:rPr>
      <w:rFonts w:ascii="Times New Roman" w:eastAsia="SimSun" w:hAnsi="Times New Roman" w:cs="Times New Roman"/>
      <w:sz w:val="18"/>
      <w:szCs w:val="18"/>
      <w:lang w:val="en-GB" w:eastAsia="zh-CN"/>
    </w:rPr>
  </w:style>
  <w:style w:type="paragraph" w:styleId="Revision">
    <w:name w:val="Revision"/>
    <w:hidden/>
    <w:uiPriority w:val="99"/>
    <w:semiHidden/>
    <w:rsid w:val="009F6551"/>
    <w:rPr>
      <w:rFonts w:ascii="Times New Roman" w:eastAsia="SimSun" w:hAnsi="Times New Roman" w:cs="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Satnam Choongh</cp:lastModifiedBy>
  <cp:revision>6</cp:revision>
  <dcterms:created xsi:type="dcterms:W3CDTF">2023-08-09T07:01:00Z</dcterms:created>
  <dcterms:modified xsi:type="dcterms:W3CDTF">2023-08-09T07:57:00Z</dcterms:modified>
</cp:coreProperties>
</file>