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535CC6E3"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2C0D77">
        <w:rPr>
          <w:rFonts w:ascii="Arial" w:hAnsi="Arial" w:cs="Arial"/>
          <w:b/>
          <w:sz w:val="28"/>
          <w:szCs w:val="28"/>
        </w:rPr>
        <w:t>Accountancy Officer</w:t>
      </w:r>
    </w:p>
    <w:p w14:paraId="17D2DF82" w14:textId="7C6BDC2B"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t>POST</w:t>
      </w:r>
      <w:r w:rsidR="002C0D77">
        <w:rPr>
          <w:rFonts w:ascii="Arial" w:hAnsi="Arial" w:cs="Arial"/>
        </w:rPr>
        <w:t>000044</w:t>
      </w:r>
    </w:p>
    <w:p w14:paraId="0FD541F7" w14:textId="5A681A0D"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2C0D77">
        <w:rPr>
          <w:rFonts w:ascii="Arial" w:hAnsi="Arial" w:cs="Arial"/>
        </w:rPr>
        <w:t>Resources</w:t>
      </w:r>
    </w:p>
    <w:p w14:paraId="03505C01" w14:textId="08875EE7" w:rsidR="00784519" w:rsidRPr="00784519"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2C0D77">
        <w:rPr>
          <w:rFonts w:ascii="Arial" w:hAnsi="Arial" w:cs="Arial"/>
        </w:rPr>
        <w:t>Accountancy</w:t>
      </w:r>
    </w:p>
    <w:p w14:paraId="3CE6397A" w14:textId="16A7DA3B"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2C0D77">
        <w:rPr>
          <w:rFonts w:ascii="Arial" w:hAnsi="Arial" w:cs="Arial"/>
        </w:rPr>
        <w:t>5</w:t>
      </w:r>
      <w:r w:rsidRPr="00784519">
        <w:rPr>
          <w:rFonts w:ascii="Arial" w:hAnsi="Arial" w:cs="Arial"/>
        </w:rPr>
        <w:t xml:space="preserve">, Grade: </w:t>
      </w:r>
      <w:r w:rsidR="002C0D77">
        <w:rPr>
          <w:rFonts w:ascii="Arial" w:hAnsi="Arial" w:cs="Arial"/>
        </w:rPr>
        <w:t>D</w:t>
      </w:r>
      <w:r w:rsidRPr="00784519">
        <w:rPr>
          <w:rFonts w:ascii="Arial" w:hAnsi="Arial" w:cs="Arial"/>
        </w:rPr>
        <w:t xml:space="preserve">  </w:t>
      </w:r>
    </w:p>
    <w:p w14:paraId="6737D01E" w14:textId="6F615D89"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2C0D77">
        <w:rPr>
          <w:rFonts w:ascii="Arial" w:hAnsi="Arial" w:cs="Arial"/>
        </w:rPr>
        <w:t>Group Accountant</w:t>
      </w:r>
    </w:p>
    <w:p w14:paraId="6337F4B9" w14:textId="23D40FCA"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2C0D77">
        <w:rPr>
          <w:rFonts w:ascii="Arial" w:hAnsi="Arial" w:cs="Arial"/>
        </w:rPr>
        <w:t>Not applicable</w:t>
      </w:r>
    </w:p>
    <w:p w14:paraId="74B457A3" w14:textId="77777777" w:rsidR="00784519" w:rsidRPr="00784519" w:rsidRDefault="00FD5C52"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33918FCF" w14:textId="10E8AB9F" w:rsidR="00784519" w:rsidRPr="00784519" w:rsidRDefault="002C0D77" w:rsidP="002C0D77">
      <w:pPr>
        <w:numPr>
          <w:ilvl w:val="0"/>
          <w:numId w:val="41"/>
        </w:numPr>
        <w:rPr>
          <w:rFonts w:ascii="Arial" w:hAnsi="Arial" w:cs="Arial"/>
        </w:rPr>
      </w:pPr>
      <w:r>
        <w:rPr>
          <w:rFonts w:ascii="Arial" w:hAnsi="Arial" w:cs="Arial"/>
        </w:rPr>
        <w:t>Maintain a comprehensive monthly reconciliation for bank accounts, debtors, creditors and control accounts. Maintain a comprehensive reconciliations register. Assist in providing accountancy advice and information to directorates as required so finances are managed in line with council policy and procedure. Log all insurance claims, maintain the database and respond to all insurance correspondence.</w:t>
      </w:r>
    </w:p>
    <w:p w14:paraId="7246D6E8" w14:textId="77777777" w:rsidR="00784519" w:rsidRPr="00784519" w:rsidRDefault="00784519" w:rsidP="002C0D77">
      <w:pPr>
        <w:ind w:left="1440"/>
        <w:rPr>
          <w:rFonts w:ascii="Arial" w:hAnsi="Arial" w:cs="Arial"/>
        </w:rPr>
      </w:pPr>
    </w:p>
    <w:p w14:paraId="22AF72E7" w14:textId="77777777" w:rsidR="00784519" w:rsidRPr="00784519" w:rsidRDefault="00FD5C52" w:rsidP="00784519">
      <w:pPr>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784519" w:rsidRDefault="00784519" w:rsidP="00784519">
      <w:pPr>
        <w:rPr>
          <w:rFonts w:ascii="Arial" w:hAnsi="Arial" w:cs="Arial"/>
          <w:b/>
        </w:rPr>
      </w:pPr>
      <w:r w:rsidRPr="00784519">
        <w:rPr>
          <w:rFonts w:ascii="Arial" w:hAnsi="Arial" w:cs="Arial"/>
          <w:b/>
        </w:rPr>
        <w:t>Main Responsibilities</w:t>
      </w:r>
    </w:p>
    <w:p w14:paraId="524862D8" w14:textId="24EB05D5" w:rsidR="00784519" w:rsidRPr="00784519" w:rsidRDefault="002C0D77" w:rsidP="00784519">
      <w:pPr>
        <w:numPr>
          <w:ilvl w:val="0"/>
          <w:numId w:val="40"/>
        </w:numPr>
        <w:rPr>
          <w:rFonts w:ascii="Arial" w:hAnsi="Arial" w:cs="Arial"/>
        </w:rPr>
      </w:pPr>
      <w:r>
        <w:rPr>
          <w:rFonts w:ascii="Arial" w:hAnsi="Arial" w:cs="Arial"/>
        </w:rPr>
        <w:t>Assist in providing accountancy advice and information to directorates so that the finances are managed in line with council policy and procedure.</w:t>
      </w:r>
    </w:p>
    <w:p w14:paraId="3E04E7BD" w14:textId="0F413B25" w:rsidR="00784519" w:rsidRDefault="00CA5F23" w:rsidP="00784519">
      <w:pPr>
        <w:numPr>
          <w:ilvl w:val="0"/>
          <w:numId w:val="40"/>
        </w:numPr>
        <w:rPr>
          <w:rFonts w:ascii="Arial" w:hAnsi="Arial" w:cs="Arial"/>
        </w:rPr>
      </w:pPr>
      <w:r>
        <w:rPr>
          <w:rFonts w:ascii="Arial" w:hAnsi="Arial" w:cs="Arial"/>
        </w:rPr>
        <w:t>Maintain a comprehensive bank reconciliation process. Undertake monthly financial reconciliations to ensure that the general ledger balances against the bank statements.</w:t>
      </w:r>
    </w:p>
    <w:p w14:paraId="5065C40A" w14:textId="01C27938" w:rsidR="00CA5F23" w:rsidRDefault="00CA5F23" w:rsidP="00784519">
      <w:pPr>
        <w:numPr>
          <w:ilvl w:val="0"/>
          <w:numId w:val="40"/>
        </w:numPr>
        <w:rPr>
          <w:rFonts w:ascii="Arial" w:hAnsi="Arial" w:cs="Arial"/>
        </w:rPr>
      </w:pPr>
      <w:r>
        <w:rPr>
          <w:rFonts w:ascii="Arial" w:hAnsi="Arial" w:cs="Arial"/>
        </w:rPr>
        <w:t>Undertake monthly system reconciliations and to investigate and correct any reconciling items.</w:t>
      </w:r>
    </w:p>
    <w:p w14:paraId="4D3D5D5F" w14:textId="69F9DB39" w:rsidR="00CA5F23" w:rsidRDefault="00CA5F23" w:rsidP="00784519">
      <w:pPr>
        <w:numPr>
          <w:ilvl w:val="0"/>
          <w:numId w:val="40"/>
        </w:numPr>
        <w:rPr>
          <w:rFonts w:ascii="Arial" w:hAnsi="Arial" w:cs="Arial"/>
        </w:rPr>
      </w:pPr>
      <w:r>
        <w:rPr>
          <w:rFonts w:ascii="Arial" w:hAnsi="Arial" w:cs="Arial"/>
        </w:rPr>
        <w:t>Log all insurance claims, maintain the database and respond to all insurance correspondence.</w:t>
      </w:r>
    </w:p>
    <w:p w14:paraId="30B4C6DC" w14:textId="0EFDCA02" w:rsidR="00CA5F23" w:rsidRDefault="00CA5F23" w:rsidP="00784519">
      <w:pPr>
        <w:numPr>
          <w:ilvl w:val="0"/>
          <w:numId w:val="40"/>
        </w:numPr>
        <w:rPr>
          <w:rFonts w:ascii="Arial" w:hAnsi="Arial" w:cs="Arial"/>
        </w:rPr>
      </w:pPr>
      <w:r>
        <w:rPr>
          <w:rFonts w:ascii="Arial" w:hAnsi="Arial" w:cs="Arial"/>
        </w:rPr>
        <w:t>Assist in the review of insurance cover of the council’s assets to minimise the risk of financial loss to the council. Assist in providing information for the retendering of the insurance contract.</w:t>
      </w:r>
    </w:p>
    <w:p w14:paraId="4BEB5AA9" w14:textId="77777777" w:rsidR="00CA5F23" w:rsidRDefault="00CA5F23" w:rsidP="00CA5F23">
      <w:pPr>
        <w:rPr>
          <w:rFonts w:ascii="Arial" w:hAnsi="Arial" w:cs="Arial"/>
        </w:rPr>
      </w:pPr>
    </w:p>
    <w:p w14:paraId="397D70AC" w14:textId="211101A5" w:rsidR="00CA5F23" w:rsidRDefault="00CA5F23" w:rsidP="00784519">
      <w:pPr>
        <w:numPr>
          <w:ilvl w:val="0"/>
          <w:numId w:val="40"/>
        </w:numPr>
        <w:rPr>
          <w:rFonts w:ascii="Arial" w:hAnsi="Arial" w:cs="Arial"/>
        </w:rPr>
      </w:pPr>
      <w:r>
        <w:rPr>
          <w:rFonts w:ascii="Arial" w:hAnsi="Arial" w:cs="Arial"/>
        </w:rPr>
        <w:t>Provide Treasury Management admin support in line with council policy and procedure.</w:t>
      </w:r>
    </w:p>
    <w:p w14:paraId="2E38678D" w14:textId="1EB5C71C" w:rsidR="00CA5F23" w:rsidRDefault="00CA5F23" w:rsidP="00784519">
      <w:pPr>
        <w:numPr>
          <w:ilvl w:val="0"/>
          <w:numId w:val="40"/>
        </w:numPr>
        <w:rPr>
          <w:rFonts w:ascii="Arial" w:hAnsi="Arial" w:cs="Arial"/>
        </w:rPr>
      </w:pPr>
      <w:r>
        <w:rPr>
          <w:rFonts w:ascii="Arial" w:hAnsi="Arial" w:cs="Arial"/>
        </w:rPr>
        <w:t>Maintain a register of all grant income received by the council and reconcile to the general ledger.</w:t>
      </w:r>
    </w:p>
    <w:p w14:paraId="3FB6B644" w14:textId="7EAD4E81" w:rsidR="00CA5F23" w:rsidRDefault="00CA5F23" w:rsidP="00784519">
      <w:pPr>
        <w:numPr>
          <w:ilvl w:val="0"/>
          <w:numId w:val="40"/>
        </w:numPr>
        <w:rPr>
          <w:rFonts w:ascii="Arial" w:hAnsi="Arial" w:cs="Arial"/>
        </w:rPr>
      </w:pPr>
      <w:r>
        <w:rPr>
          <w:rFonts w:ascii="Arial" w:hAnsi="Arial" w:cs="Arial"/>
        </w:rPr>
        <w:t>Process car and bike loan applications in accordance with agreed policy and procedure.</w:t>
      </w:r>
    </w:p>
    <w:p w14:paraId="5C28C787" w14:textId="17A08223" w:rsidR="00CA5F23" w:rsidRPr="00784519" w:rsidRDefault="00CA5F23" w:rsidP="00784519">
      <w:pPr>
        <w:numPr>
          <w:ilvl w:val="0"/>
          <w:numId w:val="40"/>
        </w:numPr>
        <w:rPr>
          <w:rFonts w:ascii="Arial" w:hAnsi="Arial" w:cs="Arial"/>
        </w:rPr>
      </w:pPr>
      <w:r>
        <w:rPr>
          <w:rFonts w:ascii="Arial" w:hAnsi="Arial" w:cs="Arial"/>
        </w:rPr>
        <w:t xml:space="preserve">Obtain precept and concurrent function </w:t>
      </w:r>
      <w:r w:rsidR="005D7B81">
        <w:rPr>
          <w:rFonts w:ascii="Arial" w:hAnsi="Arial" w:cs="Arial"/>
        </w:rPr>
        <w:t>information from Parishes. Maintain a process of monitoring the information.</w:t>
      </w:r>
    </w:p>
    <w:p w14:paraId="5D3B0D62" w14:textId="77777777" w:rsidR="00784519" w:rsidRPr="00784519" w:rsidRDefault="00FD5C52" w:rsidP="00784519">
      <w:pPr>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Pr="00784519" w:rsidRDefault="00784519" w:rsidP="00784519">
      <w:pPr>
        <w:rPr>
          <w:rFonts w:ascii="Arial" w:hAnsi="Arial" w:cs="Arial"/>
        </w:rPr>
      </w:pPr>
      <w:r w:rsidRPr="00784519">
        <w:rPr>
          <w:rFonts w:ascii="Arial" w:hAnsi="Arial" w:cs="Arial"/>
          <w:b/>
        </w:rPr>
        <w:t>Decision making</w:t>
      </w:r>
    </w:p>
    <w:p w14:paraId="73F265B9" w14:textId="77777777" w:rsidR="00784519" w:rsidRPr="00784519" w:rsidRDefault="00784519" w:rsidP="00784519">
      <w:pPr>
        <w:numPr>
          <w:ilvl w:val="0"/>
          <w:numId w:val="43"/>
        </w:numPr>
        <w:rPr>
          <w:rFonts w:ascii="Arial" w:hAnsi="Arial" w:cs="Arial"/>
        </w:rPr>
      </w:pPr>
    </w:p>
    <w:p w14:paraId="35356B62" w14:textId="77777777" w:rsidR="00784519" w:rsidRPr="00784519" w:rsidRDefault="00FD5C52"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173EFEE6" w14:textId="5D795891" w:rsidR="00784519" w:rsidRPr="00784519" w:rsidRDefault="005D7B81" w:rsidP="00784519">
      <w:pPr>
        <w:numPr>
          <w:ilvl w:val="0"/>
          <w:numId w:val="43"/>
        </w:numPr>
        <w:rPr>
          <w:rFonts w:ascii="Arial" w:hAnsi="Arial" w:cs="Arial"/>
        </w:rPr>
      </w:pPr>
      <w:r>
        <w:rPr>
          <w:rFonts w:ascii="Arial" w:hAnsi="Arial" w:cs="Arial"/>
        </w:rPr>
        <w:t>Process car and bike loans.</w:t>
      </w:r>
    </w:p>
    <w:p w14:paraId="66C56A49" w14:textId="5972FF08" w:rsidR="00784519" w:rsidRDefault="005D7B81" w:rsidP="00784519">
      <w:pPr>
        <w:numPr>
          <w:ilvl w:val="0"/>
          <w:numId w:val="43"/>
        </w:numPr>
        <w:rPr>
          <w:rFonts w:ascii="Arial" w:hAnsi="Arial" w:cs="Arial"/>
        </w:rPr>
      </w:pPr>
      <w:r>
        <w:rPr>
          <w:rFonts w:ascii="Arial" w:hAnsi="Arial" w:cs="Arial"/>
        </w:rPr>
        <w:t>Assist in monitoring revenue directorate annual budgets.</w:t>
      </w:r>
    </w:p>
    <w:p w14:paraId="6B4219E5" w14:textId="34E7C336" w:rsidR="005D7B81" w:rsidRDefault="005D7B81" w:rsidP="00784519">
      <w:pPr>
        <w:numPr>
          <w:ilvl w:val="0"/>
          <w:numId w:val="43"/>
        </w:numPr>
        <w:rPr>
          <w:rFonts w:ascii="Arial" w:hAnsi="Arial" w:cs="Arial"/>
        </w:rPr>
      </w:pPr>
      <w:r>
        <w:rPr>
          <w:rFonts w:ascii="Arial" w:hAnsi="Arial" w:cs="Arial"/>
        </w:rPr>
        <w:t>Assist in the budget setting process by preparing salary estimates.</w:t>
      </w:r>
    </w:p>
    <w:p w14:paraId="2C6CA4D6" w14:textId="3139C522" w:rsidR="005D7B81" w:rsidRPr="00784519" w:rsidRDefault="005D7B81" w:rsidP="00784519">
      <w:pPr>
        <w:numPr>
          <w:ilvl w:val="0"/>
          <w:numId w:val="43"/>
        </w:numPr>
        <w:rPr>
          <w:rFonts w:ascii="Arial" w:hAnsi="Arial" w:cs="Arial"/>
        </w:rPr>
      </w:pPr>
      <w:r>
        <w:rPr>
          <w:rFonts w:ascii="Arial" w:hAnsi="Arial" w:cs="Arial"/>
        </w:rPr>
        <w:t>Undertake financial reconciliations.</w:t>
      </w:r>
    </w:p>
    <w:p w14:paraId="3E8B5D38" w14:textId="77777777" w:rsidR="00784519" w:rsidRPr="00784519" w:rsidRDefault="00FD5C52"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791A7E81" w14:textId="3802FF3F" w:rsidR="00784519" w:rsidRPr="00784519" w:rsidRDefault="005D7B81" w:rsidP="00784519">
      <w:pPr>
        <w:numPr>
          <w:ilvl w:val="0"/>
          <w:numId w:val="44"/>
        </w:numPr>
        <w:rPr>
          <w:rFonts w:ascii="Arial" w:hAnsi="Arial" w:cs="Arial"/>
        </w:rPr>
      </w:pPr>
      <w:r>
        <w:rPr>
          <w:rFonts w:ascii="Arial" w:hAnsi="Arial" w:cs="Arial"/>
        </w:rPr>
        <w:t>Maintain working relationships with spending managers, internal audit, external audit, the council’s insurers and the council’s bankers.</w:t>
      </w:r>
    </w:p>
    <w:p w14:paraId="68A3F3E7" w14:textId="77777777" w:rsidR="00784519" w:rsidRPr="00784519" w:rsidRDefault="00FD5C52"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784519">
      <w:pPr>
        <w:rPr>
          <w:rFonts w:ascii="Arial" w:hAnsi="Arial" w:cs="Arial"/>
        </w:rPr>
      </w:pPr>
      <w:r w:rsidRPr="00784519">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33C0BFE6" w14:textId="77777777" w:rsidR="005D7B81" w:rsidRDefault="005D7B81" w:rsidP="00784519">
      <w:pPr>
        <w:rPr>
          <w:rFonts w:ascii="Arial" w:hAnsi="Arial" w:cs="Arial"/>
        </w:rPr>
      </w:pPr>
    </w:p>
    <w:p w14:paraId="6E304074" w14:textId="77777777" w:rsidR="005D7B81" w:rsidRPr="00784519" w:rsidRDefault="005D7B81" w:rsidP="00784519">
      <w:pPr>
        <w:rPr>
          <w:rFonts w:ascii="Arial" w:hAnsi="Arial" w:cs="Arial"/>
        </w:rPr>
      </w:pPr>
    </w:p>
    <w:p w14:paraId="5BEA0D32" w14:textId="77777777" w:rsidR="00784519" w:rsidRPr="00784519" w:rsidRDefault="00784519" w:rsidP="00784519">
      <w:pPr>
        <w:rPr>
          <w:rFonts w:ascii="Arial" w:hAnsi="Arial" w:cs="Arial"/>
        </w:rPr>
      </w:pPr>
      <w:r w:rsidRPr="00784519">
        <w:rPr>
          <w:rFonts w:ascii="Arial" w:hAnsi="Arial" w:cs="Arial"/>
          <w:b/>
        </w:rPr>
        <w:t>Training</w:t>
      </w:r>
    </w:p>
    <w:p w14:paraId="3D0914E6" w14:textId="77777777" w:rsidR="00784519" w:rsidRP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P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Pr="00784519" w:rsidRDefault="00784519" w:rsidP="00784519">
      <w:pPr>
        <w:rPr>
          <w:rFonts w:ascii="Arial" w:hAnsi="Arial" w:cs="Arial"/>
        </w:rPr>
      </w:pPr>
      <w:r w:rsidRPr="00784519">
        <w:rPr>
          <w:rFonts w:ascii="Arial" w:hAnsi="Arial" w:cs="Arial"/>
        </w:rPr>
        <w:t>You will comply with and/or ensure compliance with the Council’s Data Protection Policies and the Data Protection Act and other relevant legislation. You will ensure that confidentiality is respected and maintained at all times. 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77777777" w:rsidR="00784519" w:rsidRPr="00784519" w:rsidRDefault="00784519" w:rsidP="00784519">
      <w:pPr>
        <w:rPr>
          <w:rFonts w:ascii="Arial" w:hAnsi="Arial" w:cs="Arial"/>
        </w:rPr>
      </w:pPr>
      <w:r w:rsidRPr="00784519">
        <w:rPr>
          <w:rFonts w:ascii="Arial" w:hAnsi="Arial" w:cs="Arial"/>
        </w:rPr>
        <w:t>You will promote and deliver fair and high quality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30B4FA7C" w14:textId="77777777" w:rsidR="00784519" w:rsidRDefault="00784519" w:rsidP="00784519">
      <w:pPr>
        <w:rPr>
          <w:rFonts w:ascii="Arial" w:hAnsi="Arial" w:cs="Arial"/>
        </w:rPr>
      </w:pPr>
      <w:r w:rsidRPr="00784519">
        <w:rPr>
          <w:rFonts w:ascii="Arial" w:hAnsi="Arial" w:cs="Ari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56BB8ACA" w14:textId="77777777" w:rsidR="005D7B81" w:rsidRDefault="005D7B81" w:rsidP="00784519">
      <w:pPr>
        <w:rPr>
          <w:rFonts w:ascii="Arial" w:hAnsi="Arial" w:cs="Arial"/>
        </w:rPr>
      </w:pPr>
    </w:p>
    <w:p w14:paraId="660A8767" w14:textId="77777777" w:rsidR="005D7B81" w:rsidRDefault="005D7B81" w:rsidP="00784519">
      <w:pPr>
        <w:rPr>
          <w:rFonts w:ascii="Arial" w:hAnsi="Arial" w:cs="Arial"/>
        </w:rPr>
      </w:pPr>
    </w:p>
    <w:p w14:paraId="447875C5" w14:textId="77777777" w:rsidR="005D7B81" w:rsidRPr="00784519" w:rsidRDefault="005D7B81" w:rsidP="00784519">
      <w:pPr>
        <w:rPr>
          <w:rFonts w:ascii="Arial" w:hAnsi="Arial" w:cs="Arial"/>
        </w:rPr>
      </w:pPr>
    </w:p>
    <w:p w14:paraId="29FA4310" w14:textId="28CE0728" w:rsidR="00784519" w:rsidRPr="00784519" w:rsidRDefault="00784519" w:rsidP="00784519">
      <w:pPr>
        <w:rPr>
          <w:rFonts w:ascii="Arial" w:hAnsi="Arial" w:cs="Arial"/>
        </w:rPr>
      </w:pPr>
      <w:r w:rsidRPr="00784519">
        <w:rPr>
          <w:rFonts w:ascii="Arial" w:hAnsi="Arial" w:cs="Arial"/>
          <w:b/>
        </w:rPr>
        <w:t xml:space="preserve">Produced by:  </w:t>
      </w:r>
      <w:r w:rsidR="00895F61">
        <w:rPr>
          <w:rFonts w:ascii="Arial" w:hAnsi="Arial" w:cs="Arial"/>
          <w:b/>
        </w:rPr>
        <w:tab/>
      </w:r>
      <w:r w:rsidR="005D7B81">
        <w:rPr>
          <w:rFonts w:ascii="Arial" w:hAnsi="Arial" w:cs="Arial"/>
          <w:b/>
        </w:rPr>
        <w:t>Head of Finance &amp; Deputy S151 Officer</w:t>
      </w:r>
    </w:p>
    <w:p w14:paraId="00EB8965" w14:textId="2FFE3C3C"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5D7B81">
        <w:rPr>
          <w:rFonts w:ascii="Arial" w:hAnsi="Arial" w:cs="Arial"/>
          <w:b/>
        </w:rPr>
        <w:t>July 2015</w:t>
      </w:r>
    </w:p>
    <w:p w14:paraId="67028D3A" w14:textId="5D925339" w:rsidR="00784519" w:rsidRPr="00784519" w:rsidRDefault="00784519" w:rsidP="00784519">
      <w:pPr>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5D7B81">
        <w:rPr>
          <w:rFonts w:ascii="Arial" w:hAnsi="Arial" w:cs="Arial"/>
          <w:b/>
        </w:rPr>
        <w:t>1.2 – March 2025</w:t>
      </w:r>
    </w:p>
    <w:p w14:paraId="67F0EA59" w14:textId="77777777" w:rsidR="00784519" w:rsidRPr="00784519" w:rsidRDefault="00FD5C52" w:rsidP="00784519">
      <w:pPr>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Default="00784519" w:rsidP="00784519">
      <w:pPr>
        <w:rPr>
          <w:rFonts w:ascii="Arial" w:hAnsi="Arial" w:cs="Arial"/>
        </w:rPr>
      </w:pPr>
      <w:r w:rsidRPr="00784519">
        <w:rPr>
          <w:rFonts w:ascii="Arial" w:hAnsi="Arial" w:cs="Arial"/>
        </w:rPr>
        <w:t>Signed..................................................................... Dated............................</w:t>
      </w:r>
    </w:p>
    <w:p w14:paraId="0ED19E87" w14:textId="77777777" w:rsidR="005D7B81" w:rsidRDefault="005D7B81" w:rsidP="00784519">
      <w:pPr>
        <w:rPr>
          <w:rFonts w:ascii="Arial" w:hAnsi="Arial" w:cs="Arial"/>
        </w:rPr>
      </w:pPr>
    </w:p>
    <w:p w14:paraId="23215BE6" w14:textId="0EB0F53A" w:rsidR="001536DE" w:rsidRDefault="001536DE">
      <w:pPr>
        <w:spacing w:after="0" w:line="240" w:lineRule="auto"/>
        <w:rPr>
          <w:rFonts w:ascii="Arial" w:hAnsi="Arial" w:cs="Arial"/>
        </w:rPr>
      </w:pPr>
      <w:r>
        <w:rPr>
          <w:rFonts w:ascii="Arial" w:hAnsi="Arial" w:cs="Arial"/>
        </w:rPr>
        <w:br w:type="page"/>
      </w:r>
    </w:p>
    <w:p w14:paraId="51AFB04C" w14:textId="77777777" w:rsidR="001536DE" w:rsidRDefault="001536DE" w:rsidP="00784519">
      <w:pPr>
        <w:rPr>
          <w:rFonts w:ascii="Arial" w:hAnsi="Arial" w:cs="Arial"/>
          <w:b/>
          <w:bCs/>
          <w:sz w:val="44"/>
          <w:szCs w:val="44"/>
          <w:lang w:val="en-US"/>
        </w:rPr>
      </w:pPr>
    </w:p>
    <w:p w14:paraId="438B3A2C" w14:textId="6FF2D3AE" w:rsidR="00784519" w:rsidRPr="00784519" w:rsidRDefault="00784519" w:rsidP="00784519">
      <w:pPr>
        <w:rPr>
          <w:rFonts w:ascii="Arial" w:hAnsi="Arial" w:cs="Arial"/>
          <w:b/>
          <w:bCs/>
          <w:sz w:val="44"/>
          <w:szCs w:val="44"/>
          <w:lang w:val="en-US"/>
        </w:rPr>
      </w:pPr>
      <w:r w:rsidRPr="00784519">
        <w:rPr>
          <w:rFonts w:ascii="Arial" w:hAnsi="Arial" w:cs="Arial"/>
          <w:b/>
          <w:bCs/>
          <w:sz w:val="44"/>
          <w:szCs w:val="44"/>
          <w:lang w:val="en-US"/>
        </w:rPr>
        <w:t>PERSON SPECIFICATION</w:t>
      </w:r>
    </w:p>
    <w:p w14:paraId="4F4385EC" w14:textId="4AA3BB4B"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5D7B81">
        <w:rPr>
          <w:rFonts w:ascii="Arial" w:hAnsi="Arial" w:cs="Arial"/>
          <w:bCs/>
          <w:sz w:val="28"/>
          <w:szCs w:val="28"/>
          <w:lang w:val="de-DE"/>
        </w:rPr>
        <w:t>ACCOUNTANCY OFFICER</w:t>
      </w:r>
    </w:p>
    <w:p w14:paraId="6C7583B3" w14:textId="087BD3BF"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Pr="005D7B81">
        <w:rPr>
          <w:rFonts w:ascii="Arial" w:hAnsi="Arial" w:cs="Arial"/>
          <w:bCs/>
          <w:lang w:val="de-DE"/>
        </w:rPr>
        <w:t>POST000</w:t>
      </w:r>
      <w:r w:rsidR="005D7B81">
        <w:rPr>
          <w:rFonts w:ascii="Arial" w:hAnsi="Arial" w:cs="Arial"/>
          <w:bCs/>
          <w:lang w:val="de-DE"/>
        </w:rPr>
        <w:t>044</w:t>
      </w:r>
    </w:p>
    <w:p w14:paraId="734A697A" w14:textId="77777777" w:rsidR="00784519" w:rsidRPr="00784519" w:rsidRDefault="00FD5C52"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598E8E7C" w14:textId="376A8191" w:rsidR="00784519" w:rsidRPr="00784519" w:rsidRDefault="005D7B81" w:rsidP="00784519">
      <w:pPr>
        <w:numPr>
          <w:ilvl w:val="0"/>
          <w:numId w:val="44"/>
        </w:numPr>
        <w:rPr>
          <w:rFonts w:ascii="Arial" w:hAnsi="Arial" w:cs="Arial"/>
          <w:b/>
          <w:lang w:val="de-DE"/>
        </w:rPr>
      </w:pPr>
      <w:r>
        <w:rPr>
          <w:rFonts w:ascii="Arial" w:hAnsi="Arial" w:cs="Arial"/>
          <w:lang w:val="en-US"/>
        </w:rPr>
        <w:t>Experience in a relevant financial or accounting environment.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A,I</w:t>
      </w:r>
      <w:r w:rsidR="00784519" w:rsidRPr="00784519">
        <w:rPr>
          <w:rFonts w:ascii="Arial" w:hAnsi="Arial" w:cs="Arial"/>
          <w:lang w:val="en-US"/>
        </w:rPr>
        <w:t xml:space="preserve"> </w:t>
      </w:r>
    </w:p>
    <w:p w14:paraId="4CFD164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244C2C23" w14:textId="1D5DAF5D" w:rsidR="00784519" w:rsidRPr="005D7B81" w:rsidRDefault="005D7B81" w:rsidP="00784519">
      <w:pPr>
        <w:numPr>
          <w:ilvl w:val="0"/>
          <w:numId w:val="45"/>
        </w:numPr>
        <w:rPr>
          <w:rFonts w:ascii="Arial" w:hAnsi="Arial" w:cs="Arial"/>
          <w:b/>
          <w:lang w:val="de-DE"/>
        </w:rPr>
      </w:pPr>
      <w:r>
        <w:rPr>
          <w:rFonts w:ascii="Arial" w:hAnsi="Arial" w:cs="Arial"/>
          <w:bCs/>
          <w:lang w:val="de-DE"/>
        </w:rPr>
        <w:t>Experience of reconciling financial systems.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333E686D" w14:textId="72880249" w:rsidR="005D7B81" w:rsidRPr="005D7B81" w:rsidRDefault="005D7B81" w:rsidP="00784519">
      <w:pPr>
        <w:numPr>
          <w:ilvl w:val="0"/>
          <w:numId w:val="45"/>
        </w:numPr>
        <w:rPr>
          <w:rFonts w:ascii="Arial" w:hAnsi="Arial" w:cs="Arial"/>
          <w:b/>
          <w:lang w:val="de-DE"/>
        </w:rPr>
      </w:pPr>
      <w:r>
        <w:rPr>
          <w:rFonts w:ascii="Arial" w:hAnsi="Arial" w:cs="Arial"/>
          <w:bCs/>
          <w:lang w:val="de-DE"/>
        </w:rPr>
        <w:lastRenderedPageBreak/>
        <w:t>Experience of monitoring revenue and capital budgets.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521ACB45" w14:textId="325C8C49" w:rsidR="005D7B81" w:rsidRPr="00784519" w:rsidRDefault="005D7B81" w:rsidP="00784519">
      <w:pPr>
        <w:numPr>
          <w:ilvl w:val="0"/>
          <w:numId w:val="45"/>
        </w:numPr>
        <w:rPr>
          <w:rFonts w:ascii="Arial" w:hAnsi="Arial" w:cs="Arial"/>
          <w:b/>
          <w:lang w:val="de-DE"/>
        </w:rPr>
      </w:pPr>
      <w:r>
        <w:rPr>
          <w:rFonts w:ascii="Arial" w:hAnsi="Arial" w:cs="Arial"/>
          <w:bCs/>
          <w:lang w:val="de-DE"/>
        </w:rPr>
        <w:t>Experience of liaising with external auditors.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1945F0BE" w14:textId="77777777" w:rsidR="00784519" w:rsidRPr="00784519" w:rsidRDefault="00FD5C52" w:rsidP="00784519">
      <w:pPr>
        <w:rPr>
          <w:rFonts w:ascii="Arial" w:hAnsi="Arial" w:cs="Arial"/>
          <w:b/>
          <w:lang w:val="de-DE"/>
        </w:rPr>
      </w:pPr>
      <w:r>
        <w:rPr>
          <w:rFonts w:ascii="Arial" w:hAnsi="Arial" w:cs="Arial"/>
        </w:rPr>
        <w:pict w14:anchorId="2DE8FF54">
          <v:rect id="_x0000_i1033" style="width:0;height:1.5pt" o:hrstd="t" o:hr="t" fillcolor="gray" stroked="f"/>
        </w:pict>
      </w:r>
    </w:p>
    <w:p w14:paraId="0526D175" w14:textId="03A231F2" w:rsidR="00784519" w:rsidRPr="00784519" w:rsidRDefault="00784519" w:rsidP="00D0218D">
      <w:pPr>
        <w:rPr>
          <w:rFonts w:ascii="Arial" w:hAnsi="Arial" w:cs="Arial"/>
          <w:b/>
          <w:lang w:val="de-DE"/>
        </w:rPr>
      </w:pPr>
      <w:r w:rsidRPr="00784519">
        <w:rPr>
          <w:rFonts w:ascii="Arial" w:hAnsi="Arial" w:cs="Arial"/>
          <w:b/>
          <w:lang w:val="de-DE"/>
        </w:rPr>
        <w:t>QUALIFICATIONS</w:t>
      </w:r>
    </w:p>
    <w:p w14:paraId="3D3E1640" w14:textId="77777777" w:rsidR="00784519" w:rsidRPr="00784519" w:rsidRDefault="00784519" w:rsidP="00784519">
      <w:pPr>
        <w:rPr>
          <w:rFonts w:ascii="Arial" w:hAnsi="Arial" w:cs="Arial"/>
          <w:b/>
          <w:lang w:val="de-DE"/>
        </w:rPr>
      </w:pPr>
      <w:r w:rsidRPr="00784519">
        <w:rPr>
          <w:rFonts w:ascii="Arial" w:hAnsi="Arial" w:cs="Arial"/>
          <w:b/>
          <w:lang w:val="de-DE"/>
        </w:rPr>
        <w:t xml:space="preserve">Desirable Criteria </w:t>
      </w:r>
    </w:p>
    <w:p w14:paraId="11E85731" w14:textId="1D9ECD5D" w:rsidR="00784519" w:rsidRPr="00784519" w:rsidRDefault="00D0218D" w:rsidP="00784519">
      <w:pPr>
        <w:numPr>
          <w:ilvl w:val="0"/>
          <w:numId w:val="46"/>
        </w:numPr>
        <w:rPr>
          <w:rFonts w:ascii="Arial" w:hAnsi="Arial" w:cs="Arial"/>
          <w:lang w:val="en-US"/>
        </w:rPr>
      </w:pPr>
      <w:r>
        <w:rPr>
          <w:rFonts w:ascii="Arial" w:hAnsi="Arial" w:cs="Arial"/>
          <w:lang w:val="en-US"/>
        </w:rPr>
        <w:t>Association of Accounting Technicians or currently studying for this qualification.</w:t>
      </w:r>
      <w:r>
        <w:rPr>
          <w:rFonts w:ascii="Arial" w:hAnsi="Arial" w:cs="Arial"/>
          <w:lang w:val="en-US"/>
        </w:rPr>
        <w:tab/>
        <w:t xml:space="preserve">         A,D</w:t>
      </w:r>
    </w:p>
    <w:p w14:paraId="1965A049" w14:textId="77777777" w:rsidR="00784519" w:rsidRPr="00784519" w:rsidRDefault="00FD5C52" w:rsidP="00784519">
      <w:pPr>
        <w:rPr>
          <w:rFonts w:ascii="Arial" w:hAnsi="Arial" w:cs="Arial"/>
          <w:b/>
          <w:lang w:val="de-DE"/>
        </w:rPr>
      </w:pPr>
      <w:r>
        <w:rPr>
          <w:rFonts w:ascii="Arial" w:hAnsi="Arial" w:cs="Arial"/>
          <w:b/>
        </w:rPr>
        <w:pict w14:anchorId="5E97F5E8">
          <v:rect id="_x0000_i103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268D5750" w:rsidR="00784519" w:rsidRPr="00D0218D" w:rsidRDefault="00D0218D" w:rsidP="00784519">
      <w:pPr>
        <w:numPr>
          <w:ilvl w:val="0"/>
          <w:numId w:val="47"/>
        </w:numPr>
        <w:rPr>
          <w:rFonts w:ascii="Arial" w:hAnsi="Arial" w:cs="Arial"/>
          <w:b/>
          <w:lang w:val="de-DE"/>
        </w:rPr>
      </w:pPr>
      <w:r>
        <w:rPr>
          <w:rFonts w:ascii="Arial" w:hAnsi="Arial" w:cs="Arial"/>
          <w:bCs/>
          <w:lang w:val="de-DE"/>
        </w:rPr>
        <w:t>IT literate.</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292DA81A" w14:textId="24ECB46D" w:rsidR="00D0218D" w:rsidRPr="00D0218D" w:rsidRDefault="00D0218D" w:rsidP="00784519">
      <w:pPr>
        <w:numPr>
          <w:ilvl w:val="0"/>
          <w:numId w:val="47"/>
        </w:numPr>
        <w:rPr>
          <w:rFonts w:ascii="Arial" w:hAnsi="Arial" w:cs="Arial"/>
          <w:b/>
          <w:lang w:val="de-DE"/>
        </w:rPr>
      </w:pPr>
      <w:r>
        <w:rPr>
          <w:rFonts w:ascii="Arial" w:hAnsi="Arial" w:cs="Arial"/>
          <w:bCs/>
          <w:lang w:val="de-DE"/>
        </w:rPr>
        <w:t>Ability to work to strict deadlines. Prioritisation and time management skills.</w:t>
      </w:r>
      <w:r>
        <w:rPr>
          <w:rFonts w:ascii="Arial" w:hAnsi="Arial" w:cs="Arial"/>
          <w:bCs/>
          <w:lang w:val="de-DE"/>
        </w:rPr>
        <w:tab/>
      </w:r>
      <w:r>
        <w:rPr>
          <w:rFonts w:ascii="Arial" w:hAnsi="Arial" w:cs="Arial"/>
          <w:bCs/>
          <w:lang w:val="de-DE"/>
        </w:rPr>
        <w:tab/>
        <w:t>A,I</w:t>
      </w:r>
    </w:p>
    <w:p w14:paraId="5183A2FC" w14:textId="141921EE" w:rsidR="00D0218D" w:rsidRPr="00784519" w:rsidRDefault="00D0218D" w:rsidP="00784519">
      <w:pPr>
        <w:numPr>
          <w:ilvl w:val="0"/>
          <w:numId w:val="47"/>
        </w:numPr>
        <w:rPr>
          <w:rFonts w:ascii="Arial" w:hAnsi="Arial" w:cs="Arial"/>
          <w:b/>
          <w:lang w:val="de-DE"/>
        </w:rPr>
      </w:pPr>
      <w:r>
        <w:rPr>
          <w:rFonts w:ascii="Arial" w:hAnsi="Arial" w:cs="Arial"/>
          <w:bCs/>
          <w:lang w:val="de-DE"/>
        </w:rPr>
        <w:t>Excellent interpersonal skills.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A,I</w:t>
      </w:r>
    </w:p>
    <w:p w14:paraId="4454522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71E02038" w14:textId="3FC00C6F" w:rsidR="00784519" w:rsidRPr="00D0218D" w:rsidRDefault="00D0218D" w:rsidP="00784519">
      <w:pPr>
        <w:numPr>
          <w:ilvl w:val="0"/>
          <w:numId w:val="47"/>
        </w:numPr>
        <w:rPr>
          <w:rFonts w:ascii="Arial" w:hAnsi="Arial" w:cs="Arial"/>
          <w:b/>
        </w:rPr>
      </w:pPr>
      <w:r>
        <w:rPr>
          <w:rFonts w:ascii="Arial" w:hAnsi="Arial" w:cs="Arial"/>
          <w:bCs/>
        </w:rPr>
        <w:t>Experience of bank reconciliations and reconciling financial systems.</w:t>
      </w:r>
      <w:r>
        <w:rPr>
          <w:rFonts w:ascii="Arial" w:hAnsi="Arial" w:cs="Arial"/>
          <w:bCs/>
        </w:rPr>
        <w:tab/>
      </w:r>
      <w:r>
        <w:rPr>
          <w:rFonts w:ascii="Arial" w:hAnsi="Arial" w:cs="Arial"/>
          <w:bCs/>
        </w:rPr>
        <w:tab/>
      </w:r>
      <w:r>
        <w:rPr>
          <w:rFonts w:ascii="Arial" w:hAnsi="Arial" w:cs="Arial"/>
          <w:bCs/>
        </w:rPr>
        <w:tab/>
        <w:t>A,I</w:t>
      </w:r>
    </w:p>
    <w:p w14:paraId="2171A270" w14:textId="43D7506D" w:rsidR="00D0218D" w:rsidRPr="00784519" w:rsidRDefault="00D0218D" w:rsidP="00784519">
      <w:pPr>
        <w:numPr>
          <w:ilvl w:val="0"/>
          <w:numId w:val="47"/>
        </w:numPr>
        <w:rPr>
          <w:rFonts w:ascii="Arial" w:hAnsi="Arial" w:cs="Arial"/>
          <w:b/>
        </w:rPr>
      </w:pPr>
      <w:r>
        <w:rPr>
          <w:rFonts w:ascii="Arial" w:hAnsi="Arial" w:cs="Arial"/>
          <w:bCs/>
        </w:rPr>
        <w:t>Knowledge of monitoring budgets.</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A,I</w:t>
      </w:r>
    </w:p>
    <w:p w14:paraId="3E40E8D3" w14:textId="77777777" w:rsidR="00784519" w:rsidRPr="00784519" w:rsidRDefault="00FD5C52" w:rsidP="00D0218D">
      <w:pPr>
        <w:ind w:left="720"/>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784519" w:rsidRDefault="00784519" w:rsidP="00D0218D">
      <w:pPr>
        <w:rPr>
          <w:rFonts w:ascii="Arial" w:hAnsi="Arial" w:cs="Arial"/>
          <w:b/>
          <w:bCs/>
          <w:lang w:val="en-US"/>
        </w:rPr>
      </w:pPr>
      <w:r w:rsidRPr="00784519">
        <w:rPr>
          <w:rFonts w:ascii="Arial" w:hAnsi="Arial" w:cs="Arial"/>
          <w:b/>
          <w:bCs/>
          <w:lang w:val="en-US"/>
        </w:rPr>
        <w:t>OTHER REQUIREMENTS</w:t>
      </w:r>
    </w:p>
    <w:p w14:paraId="029262C0" w14:textId="77777777" w:rsidR="00784519" w:rsidRPr="00784519" w:rsidRDefault="00784519" w:rsidP="00D0218D">
      <w:pPr>
        <w:rPr>
          <w:rFonts w:ascii="Arial" w:hAnsi="Arial" w:cs="Arial"/>
          <w:b/>
          <w:bCs/>
          <w:lang w:val="en-US"/>
        </w:rPr>
      </w:pPr>
      <w:r w:rsidRPr="00784519">
        <w:rPr>
          <w:rFonts w:ascii="Arial" w:hAnsi="Arial" w:cs="Arial"/>
          <w:b/>
          <w:bCs/>
          <w:lang w:val="en-US"/>
        </w:rPr>
        <w:t>Essential Criteria</w:t>
      </w:r>
    </w:p>
    <w:p w14:paraId="44E2FE78" w14:textId="14A9D7B6" w:rsidR="00784519" w:rsidRPr="00784519" w:rsidRDefault="00D0218D" w:rsidP="00784519">
      <w:pPr>
        <w:numPr>
          <w:ilvl w:val="0"/>
          <w:numId w:val="42"/>
        </w:numPr>
        <w:rPr>
          <w:rFonts w:ascii="Arial" w:hAnsi="Arial" w:cs="Arial"/>
          <w:b/>
          <w:bCs/>
          <w:lang w:val="en-US"/>
        </w:rPr>
      </w:pPr>
      <w:r>
        <w:rPr>
          <w:rFonts w:ascii="Arial" w:hAnsi="Arial" w:cs="Arial"/>
          <w:lang w:val="en-US"/>
        </w:rPr>
        <w:t>Ability to work in a team.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A,I</w:t>
      </w:r>
    </w:p>
    <w:p w14:paraId="3965FAB4"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184F9BDE" w14:textId="6F3E1929" w:rsidR="00784519" w:rsidRPr="00784519" w:rsidRDefault="00D0218D" w:rsidP="00784519">
      <w:pPr>
        <w:numPr>
          <w:ilvl w:val="0"/>
          <w:numId w:val="48"/>
        </w:numPr>
        <w:rPr>
          <w:rFonts w:ascii="Arial" w:hAnsi="Arial" w:cs="Arial"/>
        </w:rPr>
      </w:pPr>
      <w:r>
        <w:rPr>
          <w:rFonts w:ascii="Arial" w:hAnsi="Arial" w:cs="Arial"/>
        </w:rPr>
        <w:t>Demonstrable commitment to equality of opportunity.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E736C">
        <w:rPr>
          <w:rFonts w:ascii="Arial" w:hAnsi="Arial" w:cs="Arial"/>
        </w:rPr>
        <w:t xml:space="preserve">  </w:t>
      </w:r>
      <w:r>
        <w:rPr>
          <w:rFonts w:ascii="Arial" w:hAnsi="Arial" w:cs="Arial"/>
        </w:rPr>
        <w:t>A,I</w:t>
      </w:r>
    </w:p>
    <w:p w14:paraId="411B4A45" w14:textId="77777777" w:rsidR="00784519" w:rsidRPr="00784519" w:rsidRDefault="00FD5C52"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4EFD22DD" w14:textId="77777777"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4B9A9552" w14:textId="0B479B60" w:rsidR="00784519" w:rsidRPr="00784519" w:rsidRDefault="00784519" w:rsidP="00784519">
      <w:pPr>
        <w:rPr>
          <w:rFonts w:ascii="Arial" w:hAnsi="Arial" w:cs="Arial"/>
          <w:b/>
        </w:rPr>
      </w:pPr>
      <w:r w:rsidRPr="00784519">
        <w:rPr>
          <w:rFonts w:ascii="Arial" w:hAnsi="Arial" w:cs="Arial"/>
          <w:b/>
          <w:bCs/>
          <w:lang w:val="de-DE"/>
        </w:rPr>
        <w:t>Version: 1.</w:t>
      </w:r>
      <w:r w:rsidR="00D0218D">
        <w:rPr>
          <w:rFonts w:ascii="Arial" w:hAnsi="Arial" w:cs="Arial"/>
          <w:b/>
          <w:bCs/>
          <w:lang w:val="de-DE"/>
        </w:rPr>
        <w:t>2</w:t>
      </w:r>
      <w:r w:rsidRPr="00784519">
        <w:rPr>
          <w:rFonts w:ascii="Arial" w:hAnsi="Arial" w:cs="Arial"/>
          <w:b/>
          <w:bCs/>
          <w:lang w:val="en-US"/>
        </w:rPr>
        <w:t xml:space="preserve"> – </w:t>
      </w:r>
      <w:r w:rsidR="00D0218D">
        <w:rPr>
          <w:rFonts w:ascii="Arial" w:hAnsi="Arial" w:cs="Arial"/>
          <w:b/>
          <w:bCs/>
          <w:lang w:val="en-US"/>
        </w:rPr>
        <w:t>March 2025</w:t>
      </w:r>
    </w:p>
    <w:p w14:paraId="7BAC74A7" w14:textId="77777777" w:rsidR="009F4934" w:rsidRPr="00784519" w:rsidRDefault="009F4934" w:rsidP="00784519">
      <w:pPr>
        <w:rPr>
          <w:rFonts w:ascii="Arial" w:hAnsi="Arial" w:cs="Arial"/>
        </w:rPr>
      </w:pPr>
    </w:p>
    <w:sectPr w:rsidR="009F4934" w:rsidRPr="00784519" w:rsidSect="00784519">
      <w:headerReference w:type="even" r:id="rId12"/>
      <w:footerReference w:type="even" r:id="rId13"/>
      <w:headerReference w:type="first" r:id="rId14"/>
      <w:footerReference w:type="first" r:id="rId15"/>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01B6C"/>
    <w:multiLevelType w:val="hybridMultilevel"/>
    <w:tmpl w:val="215C301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4"/>
  </w:num>
  <w:num w:numId="3" w16cid:durableId="1257128826">
    <w:abstractNumId w:val="34"/>
  </w:num>
  <w:num w:numId="4" w16cid:durableId="1346052064">
    <w:abstractNumId w:val="15"/>
  </w:num>
  <w:num w:numId="5" w16cid:durableId="936211872">
    <w:abstractNumId w:val="15"/>
  </w:num>
  <w:num w:numId="6" w16cid:durableId="1948076583">
    <w:abstractNumId w:val="15"/>
  </w:num>
  <w:num w:numId="7" w16cid:durableId="890724048">
    <w:abstractNumId w:val="24"/>
  </w:num>
  <w:num w:numId="8" w16cid:durableId="271324837">
    <w:abstractNumId w:val="19"/>
  </w:num>
  <w:num w:numId="9" w16cid:durableId="1879388363">
    <w:abstractNumId w:val="17"/>
  </w:num>
  <w:num w:numId="10" w16cid:durableId="218976148">
    <w:abstractNumId w:val="42"/>
  </w:num>
  <w:num w:numId="11" w16cid:durableId="820581819">
    <w:abstractNumId w:val="30"/>
  </w:num>
  <w:num w:numId="12" w16cid:durableId="1848861611">
    <w:abstractNumId w:val="22"/>
  </w:num>
  <w:num w:numId="13" w16cid:durableId="1242444325">
    <w:abstractNumId w:val="35"/>
  </w:num>
  <w:num w:numId="14" w16cid:durableId="1898123741">
    <w:abstractNumId w:val="12"/>
  </w:num>
  <w:num w:numId="15" w16cid:durableId="1634554140">
    <w:abstractNumId w:val="6"/>
  </w:num>
  <w:num w:numId="16" w16cid:durableId="651182570">
    <w:abstractNumId w:val="32"/>
  </w:num>
  <w:num w:numId="17" w16cid:durableId="749469853">
    <w:abstractNumId w:val="20"/>
  </w:num>
  <w:num w:numId="18" w16cid:durableId="339891444">
    <w:abstractNumId w:val="38"/>
  </w:num>
  <w:num w:numId="19" w16cid:durableId="1956597538">
    <w:abstractNumId w:val="11"/>
  </w:num>
  <w:num w:numId="20" w16cid:durableId="593441586">
    <w:abstractNumId w:val="29"/>
  </w:num>
  <w:num w:numId="21" w16cid:durableId="1884291610">
    <w:abstractNumId w:val="36"/>
  </w:num>
  <w:num w:numId="22" w16cid:durableId="1818767771">
    <w:abstractNumId w:val="14"/>
  </w:num>
  <w:num w:numId="23" w16cid:durableId="585647965">
    <w:abstractNumId w:val="21"/>
  </w:num>
  <w:num w:numId="24" w16cid:durableId="1879850537">
    <w:abstractNumId w:val="43"/>
  </w:num>
  <w:num w:numId="25" w16cid:durableId="111167492">
    <w:abstractNumId w:val="41"/>
  </w:num>
  <w:num w:numId="26" w16cid:durableId="906039280">
    <w:abstractNumId w:val="10"/>
  </w:num>
  <w:num w:numId="27" w16cid:durableId="488209697">
    <w:abstractNumId w:val="18"/>
  </w:num>
  <w:num w:numId="28" w16cid:durableId="200822385">
    <w:abstractNumId w:val="2"/>
  </w:num>
  <w:num w:numId="29" w16cid:durableId="1150707393">
    <w:abstractNumId w:val="28"/>
  </w:num>
  <w:num w:numId="30" w16cid:durableId="765734604">
    <w:abstractNumId w:val="5"/>
  </w:num>
  <w:num w:numId="31" w16cid:durableId="368726782">
    <w:abstractNumId w:val="7"/>
  </w:num>
  <w:num w:numId="32" w16cid:durableId="750584858">
    <w:abstractNumId w:val="40"/>
  </w:num>
  <w:num w:numId="33" w16cid:durableId="1858810227">
    <w:abstractNumId w:val="31"/>
  </w:num>
  <w:num w:numId="34" w16cid:durableId="1684092277">
    <w:abstractNumId w:val="25"/>
  </w:num>
  <w:num w:numId="35" w16cid:durableId="732119844">
    <w:abstractNumId w:val="13"/>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3"/>
  </w:num>
  <w:num w:numId="41" w16cid:durableId="394623556">
    <w:abstractNumId w:val="39"/>
  </w:num>
  <w:num w:numId="42" w16cid:durableId="1823034139">
    <w:abstractNumId w:val="27"/>
  </w:num>
  <w:num w:numId="43" w16cid:durableId="1977755533">
    <w:abstractNumId w:val="16"/>
  </w:num>
  <w:num w:numId="44" w16cid:durableId="181943423">
    <w:abstractNumId w:val="26"/>
  </w:num>
  <w:num w:numId="45" w16cid:durableId="1444299211">
    <w:abstractNumId w:val="3"/>
  </w:num>
  <w:num w:numId="46" w16cid:durableId="1771007183">
    <w:abstractNumId w:val="33"/>
  </w:num>
  <w:num w:numId="47" w16cid:durableId="953711892">
    <w:abstractNumId w:val="4"/>
  </w:num>
  <w:num w:numId="48" w16cid:durableId="56086682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15D73"/>
    <w:rsid w:val="00023306"/>
    <w:rsid w:val="00024272"/>
    <w:rsid w:val="0003642A"/>
    <w:rsid w:val="000601DA"/>
    <w:rsid w:val="00066BDF"/>
    <w:rsid w:val="000703DD"/>
    <w:rsid w:val="00071070"/>
    <w:rsid w:val="000735D9"/>
    <w:rsid w:val="0007499E"/>
    <w:rsid w:val="000832ED"/>
    <w:rsid w:val="00085200"/>
    <w:rsid w:val="00085E69"/>
    <w:rsid w:val="000A06D9"/>
    <w:rsid w:val="000A0703"/>
    <w:rsid w:val="000B59E1"/>
    <w:rsid w:val="000C5EDC"/>
    <w:rsid w:val="000D0D8F"/>
    <w:rsid w:val="000E139E"/>
    <w:rsid w:val="000E6B3E"/>
    <w:rsid w:val="000F0623"/>
    <w:rsid w:val="0011340E"/>
    <w:rsid w:val="0012651E"/>
    <w:rsid w:val="00127BB1"/>
    <w:rsid w:val="00131DAF"/>
    <w:rsid w:val="001459BD"/>
    <w:rsid w:val="00146D5C"/>
    <w:rsid w:val="00147765"/>
    <w:rsid w:val="00151AD1"/>
    <w:rsid w:val="00152158"/>
    <w:rsid w:val="00152230"/>
    <w:rsid w:val="001536DE"/>
    <w:rsid w:val="00154420"/>
    <w:rsid w:val="0015500D"/>
    <w:rsid w:val="0016309D"/>
    <w:rsid w:val="00170E4E"/>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B3943"/>
    <w:rsid w:val="002B556B"/>
    <w:rsid w:val="002C0D77"/>
    <w:rsid w:val="002C4AC1"/>
    <w:rsid w:val="002D0E8B"/>
    <w:rsid w:val="003052D5"/>
    <w:rsid w:val="0031496A"/>
    <w:rsid w:val="00327D4F"/>
    <w:rsid w:val="003326D7"/>
    <w:rsid w:val="003425F4"/>
    <w:rsid w:val="003539A2"/>
    <w:rsid w:val="00356505"/>
    <w:rsid w:val="00360843"/>
    <w:rsid w:val="00363944"/>
    <w:rsid w:val="00372696"/>
    <w:rsid w:val="0037407C"/>
    <w:rsid w:val="003833D0"/>
    <w:rsid w:val="003844E1"/>
    <w:rsid w:val="00387DC9"/>
    <w:rsid w:val="003A3781"/>
    <w:rsid w:val="003A622B"/>
    <w:rsid w:val="003A7AF5"/>
    <w:rsid w:val="003B2551"/>
    <w:rsid w:val="003C037F"/>
    <w:rsid w:val="003C12A6"/>
    <w:rsid w:val="003C3E9F"/>
    <w:rsid w:val="003D6ACC"/>
    <w:rsid w:val="003E38DD"/>
    <w:rsid w:val="003E4318"/>
    <w:rsid w:val="003E43AE"/>
    <w:rsid w:val="003F1937"/>
    <w:rsid w:val="003F3397"/>
    <w:rsid w:val="003F7418"/>
    <w:rsid w:val="004035DA"/>
    <w:rsid w:val="004069C7"/>
    <w:rsid w:val="00413B31"/>
    <w:rsid w:val="00426738"/>
    <w:rsid w:val="00460F08"/>
    <w:rsid w:val="00471734"/>
    <w:rsid w:val="0047341E"/>
    <w:rsid w:val="004829D7"/>
    <w:rsid w:val="00491909"/>
    <w:rsid w:val="00497A54"/>
    <w:rsid w:val="004A048D"/>
    <w:rsid w:val="004A420B"/>
    <w:rsid w:val="004A530E"/>
    <w:rsid w:val="004B0963"/>
    <w:rsid w:val="004B45A1"/>
    <w:rsid w:val="004B5C2F"/>
    <w:rsid w:val="004B6F45"/>
    <w:rsid w:val="004B71BE"/>
    <w:rsid w:val="004C2514"/>
    <w:rsid w:val="004C5459"/>
    <w:rsid w:val="004C7F23"/>
    <w:rsid w:val="004D086C"/>
    <w:rsid w:val="004D1C5B"/>
    <w:rsid w:val="004D27A1"/>
    <w:rsid w:val="004D6D13"/>
    <w:rsid w:val="004E0391"/>
    <w:rsid w:val="004E1359"/>
    <w:rsid w:val="004E4205"/>
    <w:rsid w:val="004F5C99"/>
    <w:rsid w:val="004F6D9D"/>
    <w:rsid w:val="00513D9C"/>
    <w:rsid w:val="00513EC5"/>
    <w:rsid w:val="00515DCF"/>
    <w:rsid w:val="00520933"/>
    <w:rsid w:val="00520AD2"/>
    <w:rsid w:val="00537D6D"/>
    <w:rsid w:val="0054138A"/>
    <w:rsid w:val="005564AC"/>
    <w:rsid w:val="00556C7B"/>
    <w:rsid w:val="005703C4"/>
    <w:rsid w:val="00587689"/>
    <w:rsid w:val="0059297F"/>
    <w:rsid w:val="00593600"/>
    <w:rsid w:val="005A2287"/>
    <w:rsid w:val="005A70A3"/>
    <w:rsid w:val="005B26DD"/>
    <w:rsid w:val="005B2FA1"/>
    <w:rsid w:val="005B6E72"/>
    <w:rsid w:val="005C10A0"/>
    <w:rsid w:val="005C3E07"/>
    <w:rsid w:val="005C7C27"/>
    <w:rsid w:val="005C7F86"/>
    <w:rsid w:val="005D2B4E"/>
    <w:rsid w:val="005D2C5B"/>
    <w:rsid w:val="005D4FCA"/>
    <w:rsid w:val="005D569C"/>
    <w:rsid w:val="005D7B81"/>
    <w:rsid w:val="005E3676"/>
    <w:rsid w:val="005F26F5"/>
    <w:rsid w:val="005F5EB2"/>
    <w:rsid w:val="00600F72"/>
    <w:rsid w:val="006049BB"/>
    <w:rsid w:val="00614D5D"/>
    <w:rsid w:val="00614F74"/>
    <w:rsid w:val="00625799"/>
    <w:rsid w:val="006318B4"/>
    <w:rsid w:val="00632BDC"/>
    <w:rsid w:val="0064656B"/>
    <w:rsid w:val="006675B2"/>
    <w:rsid w:val="00680E9B"/>
    <w:rsid w:val="00682479"/>
    <w:rsid w:val="00695E6D"/>
    <w:rsid w:val="006964CD"/>
    <w:rsid w:val="006A5681"/>
    <w:rsid w:val="006A5C5D"/>
    <w:rsid w:val="006C15F2"/>
    <w:rsid w:val="006C1D70"/>
    <w:rsid w:val="007039D3"/>
    <w:rsid w:val="00703ABC"/>
    <w:rsid w:val="0070585B"/>
    <w:rsid w:val="00723106"/>
    <w:rsid w:val="00723534"/>
    <w:rsid w:val="00727537"/>
    <w:rsid w:val="0074220E"/>
    <w:rsid w:val="00766735"/>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3BBB"/>
    <w:rsid w:val="008873E1"/>
    <w:rsid w:val="00891AAA"/>
    <w:rsid w:val="00893C80"/>
    <w:rsid w:val="00895F61"/>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A07FA1"/>
    <w:rsid w:val="00A25CAC"/>
    <w:rsid w:val="00A27F4D"/>
    <w:rsid w:val="00A34DDF"/>
    <w:rsid w:val="00A407C8"/>
    <w:rsid w:val="00A42E3D"/>
    <w:rsid w:val="00A433BB"/>
    <w:rsid w:val="00A46BA4"/>
    <w:rsid w:val="00A62CB7"/>
    <w:rsid w:val="00A9278E"/>
    <w:rsid w:val="00AA3356"/>
    <w:rsid w:val="00AA4796"/>
    <w:rsid w:val="00AA7D61"/>
    <w:rsid w:val="00AB09C5"/>
    <w:rsid w:val="00AB44F3"/>
    <w:rsid w:val="00AC467D"/>
    <w:rsid w:val="00AD18AD"/>
    <w:rsid w:val="00AE6595"/>
    <w:rsid w:val="00AE7D3F"/>
    <w:rsid w:val="00AF0657"/>
    <w:rsid w:val="00B116AC"/>
    <w:rsid w:val="00B20792"/>
    <w:rsid w:val="00B22F58"/>
    <w:rsid w:val="00B36542"/>
    <w:rsid w:val="00B419DC"/>
    <w:rsid w:val="00B527E6"/>
    <w:rsid w:val="00B52886"/>
    <w:rsid w:val="00B569F3"/>
    <w:rsid w:val="00B62414"/>
    <w:rsid w:val="00B71900"/>
    <w:rsid w:val="00B74AE9"/>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225B"/>
    <w:rsid w:val="00BF7A77"/>
    <w:rsid w:val="00BF7AA6"/>
    <w:rsid w:val="00C042BD"/>
    <w:rsid w:val="00C04D32"/>
    <w:rsid w:val="00C11854"/>
    <w:rsid w:val="00C14F0F"/>
    <w:rsid w:val="00C16FDD"/>
    <w:rsid w:val="00C26BF6"/>
    <w:rsid w:val="00C30EA4"/>
    <w:rsid w:val="00C332C0"/>
    <w:rsid w:val="00C33F9A"/>
    <w:rsid w:val="00C34B38"/>
    <w:rsid w:val="00C371BB"/>
    <w:rsid w:val="00C438E1"/>
    <w:rsid w:val="00C50D52"/>
    <w:rsid w:val="00C51AC1"/>
    <w:rsid w:val="00C52763"/>
    <w:rsid w:val="00C5352F"/>
    <w:rsid w:val="00C56E6A"/>
    <w:rsid w:val="00C61D84"/>
    <w:rsid w:val="00C84221"/>
    <w:rsid w:val="00C853F3"/>
    <w:rsid w:val="00C85B78"/>
    <w:rsid w:val="00C87042"/>
    <w:rsid w:val="00C90C62"/>
    <w:rsid w:val="00C933D4"/>
    <w:rsid w:val="00CA1DBC"/>
    <w:rsid w:val="00CA4BAA"/>
    <w:rsid w:val="00CA5F23"/>
    <w:rsid w:val="00CC3706"/>
    <w:rsid w:val="00CD1930"/>
    <w:rsid w:val="00CF20FD"/>
    <w:rsid w:val="00D00CB5"/>
    <w:rsid w:val="00D0218D"/>
    <w:rsid w:val="00D03AF9"/>
    <w:rsid w:val="00D16A58"/>
    <w:rsid w:val="00D17F92"/>
    <w:rsid w:val="00D2026C"/>
    <w:rsid w:val="00D21508"/>
    <w:rsid w:val="00D2337F"/>
    <w:rsid w:val="00D31643"/>
    <w:rsid w:val="00D4382C"/>
    <w:rsid w:val="00D44B86"/>
    <w:rsid w:val="00D4625F"/>
    <w:rsid w:val="00D522FB"/>
    <w:rsid w:val="00D53FD4"/>
    <w:rsid w:val="00D56E3E"/>
    <w:rsid w:val="00D6695E"/>
    <w:rsid w:val="00D83890"/>
    <w:rsid w:val="00D86A16"/>
    <w:rsid w:val="00D86D96"/>
    <w:rsid w:val="00D872ED"/>
    <w:rsid w:val="00D90604"/>
    <w:rsid w:val="00DB1A46"/>
    <w:rsid w:val="00DB70F7"/>
    <w:rsid w:val="00DC1F7A"/>
    <w:rsid w:val="00DC2EA8"/>
    <w:rsid w:val="00DC5617"/>
    <w:rsid w:val="00DD11C1"/>
    <w:rsid w:val="00DE1304"/>
    <w:rsid w:val="00DE4ECB"/>
    <w:rsid w:val="00DE736C"/>
    <w:rsid w:val="00DE7D76"/>
    <w:rsid w:val="00DF2C04"/>
    <w:rsid w:val="00E02969"/>
    <w:rsid w:val="00E14B03"/>
    <w:rsid w:val="00E150B7"/>
    <w:rsid w:val="00E20858"/>
    <w:rsid w:val="00E25578"/>
    <w:rsid w:val="00E25BA6"/>
    <w:rsid w:val="00E25CA2"/>
    <w:rsid w:val="00E437BA"/>
    <w:rsid w:val="00E607AB"/>
    <w:rsid w:val="00E76D27"/>
    <w:rsid w:val="00E91E82"/>
    <w:rsid w:val="00E970EB"/>
    <w:rsid w:val="00EA3974"/>
    <w:rsid w:val="00F10298"/>
    <w:rsid w:val="00F1365F"/>
    <w:rsid w:val="00F164F6"/>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D5C52"/>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0febf12d-94b7-4d01-876f-611eee0f3f6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3.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5.xml><?xml version="1.0" encoding="utf-8"?>
<ds:datastoreItem xmlns:ds="http://schemas.openxmlformats.org/officeDocument/2006/customXml" ds:itemID="{94D5FEEA-0D15-4A3D-9C59-753E2273C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12</TotalTime>
  <Pages>6</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Janet Hales</cp:lastModifiedBy>
  <cp:revision>5</cp:revision>
  <cp:lastPrinted>2025-02-04T16:56:00Z</cp:lastPrinted>
  <dcterms:created xsi:type="dcterms:W3CDTF">2025-03-10T11:56:00Z</dcterms:created>
  <dcterms:modified xsi:type="dcterms:W3CDTF">2025-03-11T15:19:00Z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